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4B3510" w14:textId="5D49B4DA" w:rsidR="000E55BF" w:rsidRDefault="000E55BF" w:rsidP="000E55BF">
      <w:pPr>
        <w:tabs>
          <w:tab w:val="center" w:pos="4536"/>
          <w:tab w:val="right" w:pos="9072"/>
        </w:tabs>
        <w:rPr>
          <w:rFonts w:ascii="Arial" w:eastAsia="MS Mincho" w:hAnsi="Arial" w:cs="Arial"/>
          <w:b/>
          <w:bCs/>
          <w:szCs w:val="22"/>
          <w:lang w:eastAsia="ja-JP"/>
        </w:rPr>
      </w:pPr>
      <w:r>
        <w:rPr>
          <w:rFonts w:ascii="Arial" w:hAnsi="Arial" w:cs="Arial"/>
          <w:b/>
          <w:lang w:val="de-DE"/>
        </w:rPr>
        <w:t xml:space="preserve">3GPP TSG RAN WG1 #101 </w:t>
      </w:r>
      <w:r w:rsidRPr="002C213F">
        <w:rPr>
          <w:rFonts w:ascii="Arial" w:hAnsi="Arial" w:cs="Arial"/>
          <w:b/>
          <w:lang w:val="de-DE"/>
        </w:rPr>
        <w:tab/>
      </w:r>
      <w:r w:rsidRPr="002C213F">
        <w:rPr>
          <w:rFonts w:ascii="Arial" w:hAnsi="Arial" w:cs="Arial"/>
          <w:b/>
          <w:lang w:val="de-DE"/>
        </w:rPr>
        <w:tab/>
      </w:r>
      <w:r w:rsidRPr="00E67DC5">
        <w:rPr>
          <w:rFonts w:ascii="Arial" w:hAnsi="Arial" w:cs="Arial"/>
          <w:b/>
          <w:bCs/>
        </w:rPr>
        <w:t>R1-</w:t>
      </w:r>
      <w:r w:rsidRPr="00415B96">
        <w:rPr>
          <w:rFonts w:ascii="Arial" w:hAnsi="Arial" w:cs="Arial"/>
          <w:b/>
          <w:bCs/>
        </w:rPr>
        <w:t>200</w:t>
      </w:r>
      <w:r w:rsidR="00415B96" w:rsidRPr="00415B96">
        <w:rPr>
          <w:rFonts w:ascii="Arial" w:hAnsi="Arial" w:cs="Arial"/>
          <w:b/>
          <w:bCs/>
        </w:rPr>
        <w:t>4240</w:t>
      </w:r>
      <w:r>
        <w:rPr>
          <w:rFonts w:ascii="Arial" w:hAnsi="Arial" w:cs="Arial"/>
          <w:b/>
          <w:lang w:val="de-DE"/>
        </w:rPr>
        <w:br/>
      </w:r>
      <w:r w:rsidRPr="00395BD6">
        <w:rPr>
          <w:rFonts w:ascii="Arial" w:eastAsia="MS Mincho" w:hAnsi="Arial" w:cs="Arial"/>
          <w:b/>
          <w:bCs/>
          <w:szCs w:val="22"/>
          <w:lang w:eastAsia="ja-JP"/>
        </w:rPr>
        <w:t>e-Meeting, May 25</w:t>
      </w:r>
      <w:r w:rsidRPr="00395BD6">
        <w:rPr>
          <w:rFonts w:ascii="Arial" w:eastAsia="MS Mincho" w:hAnsi="Arial" w:cs="Arial"/>
          <w:b/>
          <w:bCs/>
          <w:szCs w:val="22"/>
          <w:vertAlign w:val="superscript"/>
          <w:lang w:eastAsia="ja-JP"/>
        </w:rPr>
        <w:t>th</w:t>
      </w:r>
      <w:r w:rsidRPr="00395BD6">
        <w:rPr>
          <w:rFonts w:ascii="Arial" w:eastAsia="MS Mincho" w:hAnsi="Arial" w:cs="Arial"/>
          <w:b/>
          <w:bCs/>
          <w:szCs w:val="22"/>
          <w:lang w:eastAsia="ja-JP"/>
        </w:rPr>
        <w:t xml:space="preserve"> – June 5</w:t>
      </w:r>
      <w:r w:rsidRPr="00395BD6">
        <w:rPr>
          <w:rFonts w:ascii="Arial" w:eastAsia="MS Mincho" w:hAnsi="Arial" w:cs="Arial"/>
          <w:b/>
          <w:bCs/>
          <w:szCs w:val="22"/>
          <w:vertAlign w:val="superscript"/>
          <w:lang w:eastAsia="ja-JP"/>
        </w:rPr>
        <w:t>th</w:t>
      </w:r>
      <w:r w:rsidRPr="00395BD6">
        <w:rPr>
          <w:rFonts w:ascii="Arial" w:eastAsia="MS Mincho" w:hAnsi="Arial" w:cs="Arial"/>
          <w:b/>
          <w:bCs/>
          <w:szCs w:val="22"/>
          <w:lang w:eastAsia="ja-JP"/>
        </w:rPr>
        <w:t>, 2020</w:t>
      </w:r>
    </w:p>
    <w:p w14:paraId="65830A87" w14:textId="77777777" w:rsidR="000E55BF" w:rsidRPr="00395BD6" w:rsidRDefault="000E55BF" w:rsidP="000E55BF">
      <w:pPr>
        <w:tabs>
          <w:tab w:val="center" w:pos="4536"/>
          <w:tab w:val="right" w:pos="9072"/>
        </w:tabs>
        <w:rPr>
          <w:rFonts w:ascii="Arial" w:eastAsia="MS Mincho" w:hAnsi="Arial" w:cs="Arial"/>
          <w:b/>
          <w:bCs/>
          <w:szCs w:val="22"/>
          <w:lang w:eastAsia="ja-JP"/>
        </w:rPr>
      </w:pPr>
    </w:p>
    <w:p w14:paraId="6128DF71" w14:textId="24571F3D" w:rsidR="001E105C" w:rsidRPr="00152053" w:rsidRDefault="001E105C" w:rsidP="00594882">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0" w:name="Source"/>
      <w:bookmarkEnd w:id="0"/>
      <w:r w:rsidR="00C75F36">
        <w:rPr>
          <w:rFonts w:ascii="Arial" w:hAnsi="Arial" w:cs="Arial"/>
          <w:b/>
        </w:rPr>
        <w:t>7</w:t>
      </w:r>
      <w:r w:rsidR="00315744">
        <w:rPr>
          <w:rFonts w:ascii="Arial" w:hAnsi="Arial" w:cs="Arial"/>
          <w:b/>
        </w:rPr>
        <w:t>.</w:t>
      </w:r>
      <w:r w:rsidR="00C75F36">
        <w:rPr>
          <w:rFonts w:ascii="Arial" w:hAnsi="Arial" w:cs="Arial"/>
          <w:b/>
        </w:rPr>
        <w:t>2</w:t>
      </w:r>
      <w:r w:rsidR="00315744">
        <w:rPr>
          <w:rFonts w:ascii="Arial" w:hAnsi="Arial" w:cs="Arial"/>
          <w:b/>
        </w:rPr>
        <w:t>.</w:t>
      </w:r>
      <w:r w:rsidR="00AB2FB3">
        <w:rPr>
          <w:rFonts w:ascii="Arial" w:hAnsi="Arial" w:cs="Arial"/>
          <w:b/>
        </w:rPr>
        <w:t>1</w:t>
      </w:r>
      <w:r w:rsidR="00C75F36">
        <w:rPr>
          <w:rFonts w:ascii="Arial" w:hAnsi="Arial" w:cs="Arial"/>
          <w:b/>
        </w:rPr>
        <w:t>1</w:t>
      </w:r>
      <w:r w:rsidR="00AB5819">
        <w:rPr>
          <w:rFonts w:ascii="Arial" w:hAnsi="Arial" w:cs="Arial"/>
          <w:b/>
        </w:rPr>
        <w:t>.</w:t>
      </w:r>
      <w:r w:rsidR="006659EB">
        <w:rPr>
          <w:rFonts w:ascii="Arial" w:hAnsi="Arial" w:cs="Arial"/>
          <w:b/>
        </w:rPr>
        <w:t>1</w:t>
      </w:r>
    </w:p>
    <w:p w14:paraId="7810E0DE" w14:textId="77777777" w:rsidR="001E105C" w:rsidRPr="001D139F" w:rsidRDefault="001E105C" w:rsidP="00594882">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sidR="00181722">
        <w:rPr>
          <w:rFonts w:ascii="Arial" w:hAnsi="Arial" w:cs="Arial"/>
          <w:b/>
        </w:rPr>
        <w:t>Apple</w:t>
      </w:r>
      <w:r w:rsidR="00DC3B0D">
        <w:rPr>
          <w:rFonts w:ascii="Arial" w:hAnsi="Arial" w:cs="Arial"/>
          <w:b/>
        </w:rPr>
        <w:t xml:space="preserve"> Inc</w:t>
      </w:r>
      <w:r w:rsidR="00191132">
        <w:rPr>
          <w:rFonts w:ascii="Arial" w:hAnsi="Arial" w:cs="Arial"/>
          <w:b/>
        </w:rPr>
        <w:t>.</w:t>
      </w:r>
    </w:p>
    <w:p w14:paraId="3A8F974A" w14:textId="42AEE6D0" w:rsidR="001E105C" w:rsidRPr="004B71C4" w:rsidRDefault="001E105C" w:rsidP="004B71C4">
      <w:pPr>
        <w:spacing w:after="60"/>
        <w:ind w:left="1985" w:hanging="1985"/>
        <w:rPr>
          <w:rFonts w:ascii="Arial" w:hAnsi="Arial" w:cs="Arial"/>
          <w:bCs/>
        </w:rPr>
      </w:pPr>
      <w:r w:rsidRPr="008F6D5B">
        <w:rPr>
          <w:rFonts w:ascii="Arial" w:hAnsi="Arial" w:cs="Arial"/>
          <w:b/>
        </w:rPr>
        <w:t>Title:</w:t>
      </w:r>
      <w:r w:rsidRPr="008F6D5B">
        <w:rPr>
          <w:rFonts w:ascii="Arial" w:hAnsi="Arial" w:cs="Arial"/>
          <w:b/>
        </w:rPr>
        <w:tab/>
      </w:r>
      <w:r w:rsidR="00AB2FB3">
        <w:rPr>
          <w:rFonts w:ascii="Arial" w:hAnsi="Arial" w:cs="Arial"/>
          <w:b/>
        </w:rPr>
        <w:t>Views on NR</w:t>
      </w:r>
      <w:r w:rsidR="008967AF">
        <w:rPr>
          <w:rFonts w:ascii="Arial" w:hAnsi="Arial" w:cs="Arial"/>
          <w:b/>
        </w:rPr>
        <w:t xml:space="preserve"> </w:t>
      </w:r>
      <w:r w:rsidR="00C75F36">
        <w:rPr>
          <w:rFonts w:ascii="Arial" w:hAnsi="Arial" w:cs="Arial"/>
          <w:b/>
        </w:rPr>
        <w:t>2-step RACH</w:t>
      </w:r>
      <w:r w:rsidR="00AB2FB3">
        <w:rPr>
          <w:rFonts w:ascii="Arial" w:hAnsi="Arial" w:cs="Arial"/>
          <w:b/>
        </w:rPr>
        <w:t xml:space="preserve"> UE feature</w:t>
      </w:r>
      <w:r w:rsidR="00C75F36">
        <w:rPr>
          <w:rFonts w:ascii="Arial" w:hAnsi="Arial" w:cs="Arial"/>
          <w:b/>
        </w:rPr>
        <w:t xml:space="preserve"> </w:t>
      </w:r>
    </w:p>
    <w:p w14:paraId="31ABC86D" w14:textId="5F7F2FF9" w:rsidR="001E105C" w:rsidRPr="004C132F" w:rsidRDefault="001E105C" w:rsidP="00594882">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AB5819">
        <w:rPr>
          <w:rFonts w:ascii="Arial" w:hAnsi="Arial" w:cs="Arial"/>
          <w:b/>
        </w:rPr>
        <w:t>Decision</w:t>
      </w:r>
    </w:p>
    <w:p w14:paraId="798C3643" w14:textId="032881E8" w:rsidR="00487A13" w:rsidRPr="00487A13" w:rsidRDefault="006B6A1A" w:rsidP="00487A13">
      <w:pPr>
        <w:pStyle w:val="Heading1"/>
      </w:pPr>
      <w:r>
        <w:t>Introduction</w:t>
      </w:r>
    </w:p>
    <w:p w14:paraId="06802079" w14:textId="46B4B1FE" w:rsidR="00D27B6C" w:rsidRDefault="0035758E" w:rsidP="008B349E">
      <w:pPr>
        <w:spacing w:after="120"/>
        <w:rPr>
          <w:color w:val="000000" w:themeColor="text1"/>
          <w:sz w:val="20"/>
          <w:szCs w:val="20"/>
        </w:rPr>
      </w:pPr>
      <w:r>
        <w:rPr>
          <w:color w:val="000000" w:themeColor="text1"/>
          <w:sz w:val="20"/>
          <w:szCs w:val="20"/>
        </w:rPr>
        <w:t>Rel.16 NR UE feature is extensively discussed in RAN1 email reflector</w:t>
      </w:r>
      <w:r w:rsidR="00690106">
        <w:rPr>
          <w:color w:val="000000" w:themeColor="text1"/>
          <w:sz w:val="20"/>
          <w:szCs w:val="20"/>
        </w:rPr>
        <w:t>.</w:t>
      </w:r>
      <w:r w:rsidR="008B349E">
        <w:rPr>
          <w:color w:val="000000" w:themeColor="text1"/>
          <w:sz w:val="20"/>
          <w:szCs w:val="20"/>
        </w:rPr>
        <w:t xml:space="preserve"> </w:t>
      </w:r>
      <w:r>
        <w:rPr>
          <w:color w:val="000000" w:themeColor="text1"/>
          <w:sz w:val="20"/>
          <w:szCs w:val="20"/>
        </w:rPr>
        <w:t xml:space="preserve">Each </w:t>
      </w:r>
      <w:r w:rsidR="00465AA7">
        <w:rPr>
          <w:color w:val="000000" w:themeColor="text1"/>
          <w:sz w:val="20"/>
          <w:szCs w:val="20"/>
        </w:rPr>
        <w:t>company</w:t>
      </w:r>
      <w:r>
        <w:rPr>
          <w:color w:val="000000" w:themeColor="text1"/>
          <w:sz w:val="20"/>
          <w:szCs w:val="20"/>
        </w:rPr>
        <w:t xml:space="preserve"> provide</w:t>
      </w:r>
      <w:r w:rsidR="00465AA7">
        <w:rPr>
          <w:color w:val="000000" w:themeColor="text1"/>
          <w:sz w:val="20"/>
          <w:szCs w:val="20"/>
        </w:rPr>
        <w:t>s</w:t>
      </w:r>
      <w:r>
        <w:rPr>
          <w:color w:val="000000" w:themeColor="text1"/>
          <w:sz w:val="20"/>
          <w:szCs w:val="20"/>
        </w:rPr>
        <w:t xml:space="preserve"> their views on each feature. </w:t>
      </w:r>
    </w:p>
    <w:p w14:paraId="7DE787F1" w14:textId="3F73A0CC" w:rsidR="00487A13" w:rsidRPr="00FB6A81" w:rsidRDefault="0074779C" w:rsidP="008B349E">
      <w:pPr>
        <w:spacing w:after="120"/>
        <w:rPr>
          <w:sz w:val="20"/>
          <w:szCs w:val="20"/>
        </w:rPr>
      </w:pPr>
      <w:r w:rsidRPr="00FB6A81">
        <w:rPr>
          <w:rFonts w:eastAsia="MS Mincho"/>
          <w:sz w:val="20"/>
          <w:szCs w:val="20"/>
          <w:lang w:eastAsia="ja-JP"/>
        </w:rPr>
        <w:t xml:space="preserve">In this contribution, we </w:t>
      </w:r>
      <w:r w:rsidR="0035758E">
        <w:rPr>
          <w:rFonts w:eastAsia="MS Mincho"/>
          <w:sz w:val="20"/>
          <w:szCs w:val="20"/>
          <w:lang w:eastAsia="ja-JP"/>
        </w:rPr>
        <w:t xml:space="preserve">share our </w:t>
      </w:r>
      <w:r w:rsidR="00465AA7">
        <w:rPr>
          <w:rFonts w:eastAsia="MS Mincho"/>
          <w:sz w:val="20"/>
          <w:szCs w:val="20"/>
          <w:lang w:eastAsia="ja-JP"/>
        </w:rPr>
        <w:t>considerations</w:t>
      </w:r>
      <w:r w:rsidR="0035758E">
        <w:rPr>
          <w:rFonts w:eastAsia="MS Mincho"/>
          <w:sz w:val="20"/>
          <w:szCs w:val="20"/>
          <w:lang w:eastAsia="ja-JP"/>
        </w:rPr>
        <w:t xml:space="preserve"> on </w:t>
      </w:r>
      <w:r w:rsidR="002F424C">
        <w:rPr>
          <w:rFonts w:eastAsia="MS Mincho"/>
          <w:sz w:val="20"/>
          <w:szCs w:val="20"/>
          <w:lang w:eastAsia="ja-JP"/>
        </w:rPr>
        <w:t>2-step RACH</w:t>
      </w:r>
      <w:r w:rsidR="00465AA7">
        <w:rPr>
          <w:rFonts w:eastAsia="MS Mincho"/>
          <w:sz w:val="20"/>
          <w:szCs w:val="20"/>
          <w:lang w:eastAsia="ja-JP"/>
        </w:rPr>
        <w:t xml:space="preserve"> UE feature based on latest feature list [1]</w:t>
      </w:r>
      <w:r w:rsidRPr="00FB6A81">
        <w:rPr>
          <w:rFonts w:eastAsia="MS Mincho" w:hint="eastAsia"/>
          <w:sz w:val="20"/>
          <w:szCs w:val="20"/>
        </w:rPr>
        <w:t>.</w:t>
      </w:r>
    </w:p>
    <w:p w14:paraId="6B23A0B2" w14:textId="4963BBCB" w:rsidR="004A55F0" w:rsidRDefault="0035758E" w:rsidP="004A55F0">
      <w:pPr>
        <w:pStyle w:val="Heading1"/>
      </w:pPr>
      <w:r>
        <w:t>Discussion</w:t>
      </w:r>
    </w:p>
    <w:p w14:paraId="2327C75F" w14:textId="0B10E203" w:rsidR="00F84B22" w:rsidRDefault="00F84B22" w:rsidP="00C70BE7">
      <w:pPr>
        <w:spacing w:before="120" w:after="120"/>
        <w:rPr>
          <w:color w:val="000000"/>
          <w:sz w:val="20"/>
          <w:szCs w:val="20"/>
        </w:rPr>
      </w:pPr>
      <w:r>
        <w:rPr>
          <w:color w:val="000000"/>
          <w:sz w:val="20"/>
          <w:szCs w:val="20"/>
        </w:rPr>
        <w:t xml:space="preserve">For the </w:t>
      </w:r>
      <w:r w:rsidR="005F04DE">
        <w:rPr>
          <w:color w:val="000000"/>
          <w:sz w:val="20"/>
          <w:szCs w:val="20"/>
        </w:rPr>
        <w:t>FG</w:t>
      </w:r>
      <w:r>
        <w:rPr>
          <w:color w:val="000000"/>
          <w:sz w:val="20"/>
          <w:szCs w:val="20"/>
        </w:rPr>
        <w:t xml:space="preserve"> 9-1 the basic channel structure and procedure of 2-step RACH, two alternatives were discussed. </w:t>
      </w:r>
    </w:p>
    <w:p w14:paraId="0BD58B8E" w14:textId="69E0C2B0" w:rsidR="00F84B22" w:rsidRDefault="00F84B22" w:rsidP="00C70BE7">
      <w:pPr>
        <w:spacing w:before="120" w:after="120"/>
        <w:rPr>
          <w:color w:val="000000"/>
          <w:sz w:val="20"/>
          <w:szCs w:val="20"/>
        </w:rPr>
      </w:pPr>
      <w:r>
        <w:rPr>
          <w:color w:val="000000"/>
          <w:sz w:val="20"/>
          <w:szCs w:val="20"/>
        </w:rPr>
        <w:t>Alt 1. Detailed feature group, including 18 components</w:t>
      </w:r>
    </w:p>
    <w:p w14:paraId="2F2A77BF" w14:textId="15117B2A" w:rsidR="00F84B22" w:rsidRDefault="00F84B22" w:rsidP="00C70BE7">
      <w:pPr>
        <w:spacing w:before="120" w:after="120"/>
        <w:rPr>
          <w:color w:val="000000"/>
          <w:sz w:val="20"/>
          <w:szCs w:val="20"/>
        </w:rPr>
      </w:pPr>
      <w:r>
        <w:rPr>
          <w:color w:val="000000"/>
          <w:sz w:val="20"/>
          <w:szCs w:val="20"/>
        </w:rPr>
        <w:t>Alt 2. Simplified basic feature group, including 3 components</w:t>
      </w:r>
    </w:p>
    <w:p w14:paraId="3CDB2EA0" w14:textId="111D1F71" w:rsidR="009217AC" w:rsidRDefault="00F84B22" w:rsidP="00C70BE7">
      <w:pPr>
        <w:spacing w:before="120" w:after="120"/>
        <w:rPr>
          <w:color w:val="000000"/>
          <w:sz w:val="20"/>
          <w:szCs w:val="20"/>
        </w:rPr>
      </w:pPr>
      <w:r>
        <w:rPr>
          <w:color w:val="000000"/>
          <w:sz w:val="20"/>
          <w:szCs w:val="20"/>
        </w:rPr>
        <w:t>Comparing the two alternatives, we slight prefer Alt.1, it is friendly to implementation, all the main features are listed there for quick reference.</w:t>
      </w:r>
      <w:r w:rsidR="00241A95">
        <w:rPr>
          <w:color w:val="000000"/>
          <w:sz w:val="20"/>
          <w:szCs w:val="20"/>
        </w:rPr>
        <w:t xml:space="preserve"> </w:t>
      </w:r>
      <w:r w:rsidR="00FD63FC">
        <w:rPr>
          <w:color w:val="000000"/>
          <w:sz w:val="20"/>
          <w:szCs w:val="20"/>
        </w:rPr>
        <w:t>According to latest progress on UE feature in [</w:t>
      </w:r>
      <w:r w:rsidR="008A7498">
        <w:rPr>
          <w:color w:val="000000"/>
          <w:sz w:val="20"/>
          <w:szCs w:val="20"/>
        </w:rPr>
        <w:t>1</w:t>
      </w:r>
      <w:r w:rsidR="00FD63FC">
        <w:rPr>
          <w:color w:val="000000"/>
          <w:sz w:val="20"/>
          <w:szCs w:val="20"/>
        </w:rPr>
        <w:t xml:space="preserve">], </w:t>
      </w:r>
      <w:r w:rsidR="00271522">
        <w:rPr>
          <w:color w:val="000000"/>
          <w:sz w:val="20"/>
          <w:szCs w:val="20"/>
        </w:rPr>
        <w:t xml:space="preserve">the proposed </w:t>
      </w:r>
      <w:r w:rsidR="00FD63FC">
        <w:rPr>
          <w:color w:val="000000"/>
          <w:sz w:val="20"/>
          <w:szCs w:val="20"/>
        </w:rPr>
        <w:t>eight components in FG-1 are reasonable to keep there</w:t>
      </w:r>
      <w:r w:rsidR="00241A95">
        <w:rPr>
          <w:color w:val="000000"/>
          <w:sz w:val="20"/>
          <w:szCs w:val="20"/>
        </w:rPr>
        <w:t>.</w:t>
      </w:r>
      <w:r w:rsidR="00271522">
        <w:rPr>
          <w:color w:val="000000"/>
          <w:sz w:val="20"/>
          <w:szCs w:val="20"/>
        </w:rPr>
        <w:t xml:space="preserve"> In addition, the component could be updated to support CFRA.</w:t>
      </w:r>
    </w:p>
    <w:p w14:paraId="192ECAEF" w14:textId="56C39504" w:rsidR="00271522" w:rsidRPr="00271522" w:rsidRDefault="00271522" w:rsidP="00271522">
      <w:pPr>
        <w:numPr>
          <w:ilvl w:val="0"/>
          <w:numId w:val="23"/>
        </w:numPr>
        <w:autoSpaceDE w:val="0"/>
        <w:autoSpaceDN w:val="0"/>
        <w:adjustRightInd w:val="0"/>
        <w:snapToGrid w:val="0"/>
        <w:spacing w:afterLines="50" w:after="120"/>
        <w:contextualSpacing/>
        <w:jc w:val="both"/>
        <w:rPr>
          <w:rFonts w:eastAsia="MS Gothic"/>
          <w:color w:val="FF0000"/>
          <w:sz w:val="18"/>
          <w:szCs w:val="20"/>
          <w:u w:val="single"/>
          <w:lang w:val="en-GB" w:eastAsia="ja-JP"/>
        </w:rPr>
      </w:pPr>
      <w:proofErr w:type="spellStart"/>
      <w:r w:rsidRPr="00271522">
        <w:rPr>
          <w:rFonts w:eastAsia="MS Gothic"/>
          <w:sz w:val="18"/>
          <w:szCs w:val="20"/>
          <w:lang w:val="en-GB" w:eastAsia="ja-JP"/>
        </w:rPr>
        <w:t>msgA</w:t>
      </w:r>
      <w:proofErr w:type="spellEnd"/>
      <w:r w:rsidRPr="00271522">
        <w:rPr>
          <w:rFonts w:eastAsia="MS Gothic"/>
          <w:sz w:val="18"/>
          <w:szCs w:val="20"/>
          <w:lang w:val="en-GB" w:eastAsia="ja-JP"/>
        </w:rPr>
        <w:t xml:space="preserve"> PUSCH resource (DMRS included) and waveform determination for 2-step CBRA</w:t>
      </w:r>
      <w:r>
        <w:rPr>
          <w:rFonts w:eastAsia="MS Gothic"/>
          <w:sz w:val="18"/>
          <w:szCs w:val="20"/>
          <w:lang w:val="en-GB" w:eastAsia="ja-JP"/>
        </w:rPr>
        <w:t xml:space="preserve"> </w:t>
      </w:r>
      <w:r w:rsidRPr="00271522">
        <w:rPr>
          <w:rFonts w:eastAsia="MS Gothic"/>
          <w:color w:val="FF0000"/>
          <w:sz w:val="18"/>
          <w:szCs w:val="20"/>
          <w:u w:val="single"/>
          <w:lang w:val="en-GB" w:eastAsia="ja-JP"/>
        </w:rPr>
        <w:t>and CFRA</w:t>
      </w:r>
    </w:p>
    <w:p w14:paraId="332BE819" w14:textId="77777777" w:rsidR="00271522" w:rsidRPr="00271522" w:rsidRDefault="00271522" w:rsidP="00271522">
      <w:pPr>
        <w:numPr>
          <w:ilvl w:val="1"/>
          <w:numId w:val="21"/>
        </w:numPr>
        <w:autoSpaceDE w:val="0"/>
        <w:autoSpaceDN w:val="0"/>
        <w:adjustRightInd w:val="0"/>
        <w:snapToGrid w:val="0"/>
        <w:spacing w:afterLines="50" w:after="120"/>
        <w:contextualSpacing/>
        <w:jc w:val="both"/>
        <w:rPr>
          <w:rFonts w:eastAsia="MS Gothic"/>
          <w:sz w:val="18"/>
          <w:szCs w:val="20"/>
          <w:lang w:val="en-GB" w:eastAsia="ja-JP"/>
        </w:rPr>
      </w:pPr>
      <w:r w:rsidRPr="00271522">
        <w:rPr>
          <w:rFonts w:eastAsia="MS Gothic"/>
          <w:sz w:val="18"/>
          <w:szCs w:val="20"/>
          <w:lang w:val="en-GB" w:eastAsia="ja-JP"/>
        </w:rPr>
        <w:t xml:space="preserve">Supporting up to two </w:t>
      </w:r>
      <w:proofErr w:type="spellStart"/>
      <w:r w:rsidRPr="00271522">
        <w:rPr>
          <w:rFonts w:eastAsia="MS Gothic"/>
          <w:sz w:val="18"/>
          <w:szCs w:val="20"/>
          <w:lang w:val="en-GB" w:eastAsia="ja-JP"/>
        </w:rPr>
        <w:t>msgA</w:t>
      </w:r>
      <w:proofErr w:type="spellEnd"/>
      <w:r w:rsidRPr="00271522">
        <w:rPr>
          <w:rFonts w:eastAsia="MS Gothic"/>
          <w:sz w:val="18"/>
          <w:szCs w:val="20"/>
          <w:lang w:val="en-GB" w:eastAsia="ja-JP"/>
        </w:rPr>
        <w:t xml:space="preserve"> PUSCH configurations in an UL BWP</w:t>
      </w:r>
    </w:p>
    <w:p w14:paraId="5E9367F8" w14:textId="77777777" w:rsidR="00271522" w:rsidRPr="00271522" w:rsidRDefault="00271522" w:rsidP="00271522">
      <w:pPr>
        <w:numPr>
          <w:ilvl w:val="0"/>
          <w:numId w:val="23"/>
        </w:numPr>
        <w:autoSpaceDE w:val="0"/>
        <w:autoSpaceDN w:val="0"/>
        <w:adjustRightInd w:val="0"/>
        <w:snapToGrid w:val="0"/>
        <w:spacing w:afterLines="50" w:after="120"/>
        <w:contextualSpacing/>
        <w:jc w:val="both"/>
        <w:rPr>
          <w:rFonts w:eastAsia="MS Gothic"/>
          <w:sz w:val="18"/>
          <w:szCs w:val="20"/>
          <w:lang w:val="en-GB" w:eastAsia="ja-JP"/>
        </w:rPr>
      </w:pPr>
      <w:r w:rsidRPr="00271522">
        <w:rPr>
          <w:rFonts w:eastAsia="MS Gothic"/>
          <w:sz w:val="18"/>
          <w:szCs w:val="20"/>
          <w:lang w:val="en-GB" w:eastAsia="ja-JP"/>
        </w:rPr>
        <w:t xml:space="preserve">Validation of </w:t>
      </w:r>
      <w:proofErr w:type="spellStart"/>
      <w:r w:rsidRPr="00271522">
        <w:rPr>
          <w:rFonts w:eastAsia="MS Gothic"/>
          <w:sz w:val="18"/>
          <w:szCs w:val="20"/>
          <w:lang w:val="en-GB" w:eastAsia="ja-JP"/>
        </w:rPr>
        <w:t>MsgA</w:t>
      </w:r>
      <w:proofErr w:type="spellEnd"/>
      <w:r w:rsidRPr="00271522">
        <w:rPr>
          <w:rFonts w:eastAsia="MS Gothic"/>
          <w:sz w:val="18"/>
          <w:szCs w:val="20"/>
          <w:lang w:val="en-GB" w:eastAsia="ja-JP"/>
        </w:rPr>
        <w:t xml:space="preserve"> PRACH and PUSCH</w:t>
      </w:r>
    </w:p>
    <w:p w14:paraId="58087F6A" w14:textId="0E93EA68" w:rsidR="00271522" w:rsidRPr="00271522" w:rsidRDefault="00271522" w:rsidP="00271522">
      <w:pPr>
        <w:numPr>
          <w:ilvl w:val="0"/>
          <w:numId w:val="23"/>
        </w:numPr>
        <w:autoSpaceDE w:val="0"/>
        <w:autoSpaceDN w:val="0"/>
        <w:adjustRightInd w:val="0"/>
        <w:snapToGrid w:val="0"/>
        <w:spacing w:afterLines="50" w:after="120"/>
        <w:contextualSpacing/>
        <w:jc w:val="both"/>
        <w:rPr>
          <w:rFonts w:eastAsia="MS Gothic"/>
          <w:sz w:val="18"/>
          <w:szCs w:val="20"/>
          <w:lang w:val="en-GB" w:eastAsia="ja-JP"/>
        </w:rPr>
      </w:pPr>
      <w:r w:rsidRPr="00271522">
        <w:rPr>
          <w:rFonts w:eastAsia="MS Gothic"/>
          <w:sz w:val="18"/>
          <w:szCs w:val="20"/>
          <w:lang w:val="en-GB" w:eastAsia="ja-JP"/>
        </w:rPr>
        <w:t xml:space="preserve">Mapping between preamble of </w:t>
      </w:r>
      <w:proofErr w:type="spellStart"/>
      <w:r w:rsidRPr="00271522">
        <w:rPr>
          <w:rFonts w:eastAsia="MS Gothic"/>
          <w:sz w:val="18"/>
          <w:szCs w:val="20"/>
          <w:lang w:val="en-GB" w:eastAsia="ja-JP"/>
        </w:rPr>
        <w:t>MsgA</w:t>
      </w:r>
      <w:proofErr w:type="spellEnd"/>
      <w:r w:rsidRPr="00271522">
        <w:rPr>
          <w:rFonts w:eastAsia="MS Gothic"/>
          <w:sz w:val="18"/>
          <w:szCs w:val="20"/>
          <w:lang w:val="en-GB" w:eastAsia="ja-JP"/>
        </w:rPr>
        <w:t xml:space="preserve"> PRACH and PUSCH occasion with DMRS resource of </w:t>
      </w:r>
      <w:proofErr w:type="spellStart"/>
      <w:r w:rsidRPr="00271522">
        <w:rPr>
          <w:rFonts w:eastAsia="MS Gothic"/>
          <w:sz w:val="18"/>
          <w:szCs w:val="20"/>
          <w:lang w:val="en-GB" w:eastAsia="ja-JP"/>
        </w:rPr>
        <w:t>MsgA</w:t>
      </w:r>
      <w:proofErr w:type="spellEnd"/>
      <w:r w:rsidRPr="00271522">
        <w:rPr>
          <w:rFonts w:eastAsia="MS Gothic"/>
          <w:sz w:val="18"/>
          <w:szCs w:val="20"/>
          <w:lang w:val="en-GB" w:eastAsia="ja-JP"/>
        </w:rPr>
        <w:t xml:space="preserve"> PUSCH</w:t>
      </w:r>
      <w:r>
        <w:rPr>
          <w:rFonts w:eastAsia="MS Gothic"/>
          <w:sz w:val="18"/>
          <w:szCs w:val="20"/>
          <w:lang w:val="en-GB" w:eastAsia="ja-JP"/>
        </w:rPr>
        <w:t xml:space="preserve"> </w:t>
      </w:r>
      <w:r w:rsidRPr="00271522">
        <w:rPr>
          <w:rFonts w:eastAsia="MS Gothic"/>
          <w:color w:val="FF0000"/>
          <w:sz w:val="18"/>
          <w:szCs w:val="20"/>
          <w:u w:val="single"/>
          <w:lang w:val="en-GB" w:eastAsia="ja-JP"/>
        </w:rPr>
        <w:t>for</w:t>
      </w:r>
      <w:r>
        <w:rPr>
          <w:rFonts w:eastAsia="MS Gothic"/>
          <w:color w:val="FF0000"/>
          <w:sz w:val="18"/>
          <w:szCs w:val="20"/>
          <w:u w:val="single"/>
          <w:lang w:val="en-GB" w:eastAsia="ja-JP"/>
        </w:rPr>
        <w:t xml:space="preserve"> 2-step</w:t>
      </w:r>
      <w:r w:rsidRPr="00271522">
        <w:rPr>
          <w:rFonts w:eastAsia="MS Gothic"/>
          <w:color w:val="FF0000"/>
          <w:sz w:val="18"/>
          <w:szCs w:val="20"/>
          <w:u w:val="single"/>
          <w:lang w:val="en-GB" w:eastAsia="ja-JP"/>
        </w:rPr>
        <w:t xml:space="preserve"> CBRA and CFRA</w:t>
      </w:r>
    </w:p>
    <w:p w14:paraId="61016362" w14:textId="77777777" w:rsidR="00271522" w:rsidRDefault="00271522" w:rsidP="00C70BE7">
      <w:pPr>
        <w:spacing w:before="120" w:after="120"/>
        <w:rPr>
          <w:color w:val="000000"/>
          <w:sz w:val="20"/>
          <w:szCs w:val="20"/>
        </w:rPr>
      </w:pPr>
    </w:p>
    <w:p w14:paraId="12238566" w14:textId="3280A35E" w:rsidR="00CA3657" w:rsidRPr="00CA3657" w:rsidRDefault="00CA3657" w:rsidP="00C70BE7">
      <w:pPr>
        <w:spacing w:before="120" w:after="120"/>
        <w:rPr>
          <w:color w:val="000000"/>
          <w:sz w:val="20"/>
          <w:szCs w:val="20"/>
        </w:rPr>
      </w:pPr>
      <w:r w:rsidRPr="00CA3657">
        <w:rPr>
          <w:b/>
          <w:bCs/>
          <w:color w:val="000000"/>
          <w:sz w:val="20"/>
          <w:szCs w:val="20"/>
        </w:rPr>
        <w:t xml:space="preserve">Proposal 1: </w:t>
      </w:r>
      <w:r w:rsidR="00271522">
        <w:rPr>
          <w:b/>
          <w:bCs/>
          <w:color w:val="000000"/>
          <w:sz w:val="20"/>
          <w:szCs w:val="20"/>
        </w:rPr>
        <w:t>keep current components in FG9-1 and update the component #3 and #5 to support CFRA</w:t>
      </w:r>
      <w:r w:rsidR="0056146B">
        <w:rPr>
          <w:b/>
          <w:bCs/>
          <w:color w:val="000000"/>
          <w:sz w:val="20"/>
          <w:szCs w:val="20"/>
        </w:rPr>
        <w:t>.</w:t>
      </w:r>
      <w:r w:rsidRPr="00CA3657">
        <w:rPr>
          <w:color w:val="000000"/>
          <w:sz w:val="20"/>
          <w:szCs w:val="20"/>
        </w:rPr>
        <w:t xml:space="preserve"> </w:t>
      </w:r>
    </w:p>
    <w:p w14:paraId="78537A4F" w14:textId="00696860" w:rsidR="006D59A4" w:rsidRPr="00EF6D4B" w:rsidRDefault="00271522" w:rsidP="00C70BE7">
      <w:pPr>
        <w:spacing w:before="120" w:after="120"/>
        <w:rPr>
          <w:rFonts w:eastAsia="MS Gothic"/>
          <w:sz w:val="20"/>
          <w:szCs w:val="20"/>
          <w:lang w:eastAsia="ja-JP"/>
        </w:rPr>
      </w:pPr>
      <w:r w:rsidRPr="00EF6D4B">
        <w:rPr>
          <w:color w:val="000000"/>
          <w:sz w:val="20"/>
          <w:szCs w:val="20"/>
        </w:rPr>
        <w:t>For FG</w:t>
      </w:r>
      <w:r w:rsidR="00A508AA">
        <w:rPr>
          <w:color w:val="000000"/>
          <w:sz w:val="20"/>
          <w:szCs w:val="20"/>
        </w:rPr>
        <w:t xml:space="preserve"> </w:t>
      </w:r>
      <w:r w:rsidRPr="00EF6D4B">
        <w:rPr>
          <w:color w:val="000000"/>
          <w:sz w:val="20"/>
          <w:szCs w:val="20"/>
        </w:rPr>
        <w:t>9-3</w:t>
      </w:r>
      <w:r w:rsidR="00A508AA">
        <w:rPr>
          <w:color w:val="000000"/>
          <w:sz w:val="20"/>
          <w:szCs w:val="20"/>
        </w:rPr>
        <w:t xml:space="preserve"> </w:t>
      </w:r>
      <w:r w:rsidR="00A508AA" w:rsidRPr="00A508AA">
        <w:rPr>
          <w:color w:val="000000"/>
          <w:sz w:val="20"/>
          <w:szCs w:val="20"/>
        </w:rPr>
        <w:t xml:space="preserve">Parallel </w:t>
      </w:r>
      <w:proofErr w:type="spellStart"/>
      <w:r w:rsidR="00A508AA" w:rsidRPr="00A508AA">
        <w:rPr>
          <w:color w:val="000000"/>
          <w:sz w:val="20"/>
          <w:szCs w:val="20"/>
        </w:rPr>
        <w:t>MsgA</w:t>
      </w:r>
      <w:proofErr w:type="spellEnd"/>
      <w:r w:rsidR="00A508AA" w:rsidRPr="00A508AA">
        <w:rPr>
          <w:color w:val="000000"/>
          <w:sz w:val="20"/>
          <w:szCs w:val="20"/>
        </w:rPr>
        <w:t xml:space="preserve"> and SRS/PUCCH/PUSCH transmissions across CCs in inter-band CA</w:t>
      </w:r>
      <w:r w:rsidRPr="00EF6D4B">
        <w:rPr>
          <w:color w:val="000000"/>
          <w:sz w:val="20"/>
          <w:szCs w:val="20"/>
        </w:rPr>
        <w:t xml:space="preserve">, </w:t>
      </w:r>
      <w:r w:rsidR="00EF6D4B" w:rsidRPr="00EF6D4B">
        <w:rPr>
          <w:color w:val="000000"/>
          <w:sz w:val="20"/>
          <w:szCs w:val="20"/>
        </w:rPr>
        <w:t xml:space="preserve">if feature group </w:t>
      </w:r>
      <w:r w:rsidR="00EF6D4B" w:rsidRPr="00EF6D4B">
        <w:rPr>
          <w:sz w:val="20"/>
          <w:szCs w:val="20"/>
        </w:rPr>
        <w:t>4-26</w:t>
      </w:r>
      <w:r w:rsidR="006D59A4">
        <w:rPr>
          <w:sz w:val="20"/>
          <w:szCs w:val="20"/>
        </w:rPr>
        <w:t xml:space="preserve"> is supported,</w:t>
      </w:r>
      <w:r w:rsidR="00EF6D4B" w:rsidRPr="00EF6D4B">
        <w:rPr>
          <w:sz w:val="20"/>
          <w:szCs w:val="20"/>
        </w:rPr>
        <w:t xml:space="preserve"> i.e., parallel PRACH and </w:t>
      </w:r>
      <w:r w:rsidR="00EF6D4B" w:rsidRPr="00EF6D4B">
        <w:rPr>
          <w:rFonts w:eastAsia="MS Gothic" w:hint="eastAsia"/>
          <w:sz w:val="20"/>
          <w:szCs w:val="20"/>
          <w:lang w:eastAsia="ja-JP"/>
        </w:rPr>
        <w:t>SRS/PUCCH/PUSCH</w:t>
      </w:r>
      <w:r w:rsidR="00EF6D4B" w:rsidRPr="00EF6D4B">
        <w:rPr>
          <w:rFonts w:eastAsia="MS Gothic"/>
          <w:sz w:val="20"/>
          <w:szCs w:val="20"/>
          <w:lang w:eastAsia="ja-JP"/>
        </w:rPr>
        <w:t xml:space="preserve"> </w:t>
      </w:r>
      <w:r w:rsidR="00EF6D4B" w:rsidRPr="00EF6D4B">
        <w:rPr>
          <w:rFonts w:eastAsia="MS Gothic" w:hint="eastAsia"/>
          <w:sz w:val="20"/>
          <w:szCs w:val="20"/>
          <w:lang w:eastAsia="ja-JP"/>
        </w:rPr>
        <w:t>transmissions across CCs in inter-band CA</w:t>
      </w:r>
      <w:r w:rsidR="006D59A4">
        <w:rPr>
          <w:rFonts w:eastAsia="MS Gothic"/>
          <w:sz w:val="20"/>
          <w:szCs w:val="20"/>
          <w:lang w:eastAsia="ja-JP"/>
        </w:rPr>
        <w:t xml:space="preserve">. There is no additional effort to support simultaneous transmission between </w:t>
      </w:r>
      <w:proofErr w:type="spellStart"/>
      <w:r w:rsidR="006D59A4">
        <w:rPr>
          <w:rFonts w:eastAsia="MS Gothic"/>
          <w:sz w:val="20"/>
          <w:szCs w:val="20"/>
          <w:lang w:eastAsia="ja-JP"/>
        </w:rPr>
        <w:t>MsgA</w:t>
      </w:r>
      <w:proofErr w:type="spellEnd"/>
      <w:r w:rsidR="006D59A4">
        <w:rPr>
          <w:rFonts w:eastAsia="MS Gothic"/>
          <w:sz w:val="20"/>
          <w:szCs w:val="20"/>
          <w:lang w:eastAsia="ja-JP"/>
        </w:rPr>
        <w:t xml:space="preserve"> PUSCH and SRS/PUCCH/PUSCH. Thus, this FG can be removed.</w:t>
      </w:r>
    </w:p>
    <w:p w14:paraId="5EAA056A" w14:textId="40002A75" w:rsidR="00EF6D4B" w:rsidRDefault="00A508AA" w:rsidP="00C70BE7">
      <w:pPr>
        <w:spacing w:before="120" w:after="120"/>
        <w:rPr>
          <w:color w:val="000000"/>
          <w:sz w:val="20"/>
          <w:szCs w:val="20"/>
        </w:rPr>
      </w:pPr>
      <w:r>
        <w:rPr>
          <w:color w:val="000000"/>
          <w:sz w:val="20"/>
          <w:szCs w:val="20"/>
        </w:rPr>
        <w:t xml:space="preserve">For FG 9-6 </w:t>
      </w:r>
      <w:r w:rsidRPr="00A508AA">
        <w:rPr>
          <w:color w:val="000000"/>
          <w:sz w:val="20"/>
          <w:szCs w:val="20"/>
        </w:rPr>
        <w:t xml:space="preserve">up to X of </w:t>
      </w:r>
      <w:proofErr w:type="spellStart"/>
      <w:r w:rsidRPr="00A508AA">
        <w:rPr>
          <w:color w:val="000000"/>
          <w:sz w:val="20"/>
          <w:szCs w:val="20"/>
        </w:rPr>
        <w:t>msgBs</w:t>
      </w:r>
      <w:proofErr w:type="spellEnd"/>
      <w:r w:rsidRPr="00A508AA">
        <w:rPr>
          <w:color w:val="000000"/>
          <w:sz w:val="20"/>
          <w:szCs w:val="20"/>
        </w:rPr>
        <w:t xml:space="preserve"> per slot/within the </w:t>
      </w:r>
      <w:proofErr w:type="spellStart"/>
      <w:r w:rsidRPr="00A508AA">
        <w:rPr>
          <w:color w:val="000000"/>
          <w:sz w:val="20"/>
          <w:szCs w:val="20"/>
        </w:rPr>
        <w:t>msgB</w:t>
      </w:r>
      <w:proofErr w:type="spellEnd"/>
      <w:r w:rsidRPr="00A508AA">
        <w:rPr>
          <w:color w:val="000000"/>
          <w:sz w:val="20"/>
          <w:szCs w:val="20"/>
        </w:rPr>
        <w:t xml:space="preserve"> window</w:t>
      </w:r>
      <w:r>
        <w:rPr>
          <w:color w:val="000000"/>
          <w:sz w:val="20"/>
          <w:szCs w:val="20"/>
        </w:rPr>
        <w:t xml:space="preserve">, </w:t>
      </w:r>
      <w:r w:rsidR="009361B3">
        <w:rPr>
          <w:color w:val="000000"/>
          <w:sz w:val="20"/>
          <w:szCs w:val="20"/>
        </w:rPr>
        <w:t xml:space="preserve">the following question is asked to RAN2 in </w:t>
      </w:r>
      <w:r w:rsidR="009361B3" w:rsidRPr="00012627">
        <w:rPr>
          <w:color w:val="000000"/>
          <w:sz w:val="20"/>
          <w:szCs w:val="20"/>
        </w:rPr>
        <w:t>LS  [</w:t>
      </w:r>
      <w:r w:rsidR="00012627" w:rsidRPr="00012627">
        <w:rPr>
          <w:color w:val="000000"/>
          <w:sz w:val="20"/>
          <w:szCs w:val="20"/>
        </w:rPr>
        <w:t>2</w:t>
      </w:r>
      <w:r w:rsidR="009361B3" w:rsidRPr="00012627">
        <w:rPr>
          <w:color w:val="000000"/>
          <w:sz w:val="20"/>
          <w:szCs w:val="20"/>
        </w:rPr>
        <w:t>]</w:t>
      </w:r>
    </w:p>
    <w:tbl>
      <w:tblPr>
        <w:tblStyle w:val="TableGrid"/>
        <w:tblW w:w="0" w:type="auto"/>
        <w:tblLook w:val="04A0" w:firstRow="1" w:lastRow="0" w:firstColumn="1" w:lastColumn="0" w:noHBand="0" w:noVBand="1"/>
      </w:tblPr>
      <w:tblGrid>
        <w:gridCol w:w="9629"/>
      </w:tblGrid>
      <w:tr w:rsidR="009361B3" w14:paraId="2C2B917A" w14:textId="77777777" w:rsidTr="009361B3">
        <w:tc>
          <w:tcPr>
            <w:tcW w:w="9629" w:type="dxa"/>
          </w:tcPr>
          <w:p w14:paraId="7180DA20" w14:textId="77777777" w:rsidR="009361B3" w:rsidRPr="009361B3" w:rsidRDefault="009361B3" w:rsidP="009361B3">
            <w:pPr>
              <w:pStyle w:val="ListParagraph"/>
              <w:numPr>
                <w:ilvl w:val="0"/>
                <w:numId w:val="24"/>
              </w:numPr>
              <w:spacing w:afterLines="50" w:after="120"/>
              <w:rPr>
                <w:rFonts w:ascii="Arial" w:eastAsia="Yu Mincho" w:hAnsi="Arial" w:cs="Arial"/>
                <w:bCs/>
                <w:iCs/>
                <w:sz w:val="20"/>
                <w:szCs w:val="20"/>
              </w:rPr>
            </w:pPr>
            <w:r w:rsidRPr="009361B3">
              <w:rPr>
                <w:rFonts w:ascii="Arial" w:eastAsia="Yu Mincho" w:hAnsi="Arial" w:cs="Arial" w:hint="eastAsia"/>
                <w:bCs/>
                <w:iCs/>
                <w:sz w:val="20"/>
                <w:szCs w:val="20"/>
              </w:rPr>
              <w:t>F</w:t>
            </w:r>
            <w:r w:rsidRPr="009361B3">
              <w:rPr>
                <w:rFonts w:ascii="Arial" w:eastAsia="Yu Mincho" w:hAnsi="Arial" w:cs="Arial"/>
                <w:bCs/>
                <w:iCs/>
                <w:sz w:val="20"/>
                <w:szCs w:val="20"/>
              </w:rPr>
              <w:t>or NR UE features for 2 step RACH, RAN1 discussed on some possible FGs and RAN1 see the need of RAN2 input on following point.</w:t>
            </w:r>
          </w:p>
          <w:p w14:paraId="20AD1C83" w14:textId="01A6EF2D" w:rsidR="009361B3" w:rsidRPr="009361B3" w:rsidRDefault="009361B3" w:rsidP="00C70BE7">
            <w:pPr>
              <w:pStyle w:val="ListParagraph"/>
              <w:numPr>
                <w:ilvl w:val="1"/>
                <w:numId w:val="24"/>
              </w:numPr>
              <w:spacing w:afterLines="50" w:after="120"/>
              <w:rPr>
                <w:rFonts w:ascii="Arial" w:eastAsia="Yu Mincho" w:hAnsi="Arial" w:cs="Arial"/>
                <w:bCs/>
                <w:iCs/>
                <w:sz w:val="20"/>
                <w:szCs w:val="20"/>
              </w:rPr>
            </w:pPr>
            <w:r w:rsidRPr="009361B3">
              <w:rPr>
                <w:rFonts w:ascii="Arial" w:eastAsia="Yu Mincho" w:hAnsi="Arial" w:cs="Arial"/>
                <w:bCs/>
                <w:iCs/>
                <w:sz w:val="20"/>
                <w:szCs w:val="20"/>
              </w:rPr>
              <w:t xml:space="preserve">RAN1 respectfully ask RAN2 to further discuss if </w:t>
            </w:r>
            <w:proofErr w:type="spellStart"/>
            <w:r w:rsidRPr="009361B3">
              <w:rPr>
                <w:rFonts w:ascii="Arial" w:eastAsia="Yu Mincho" w:hAnsi="Arial" w:cs="Arial"/>
                <w:bCs/>
                <w:iCs/>
                <w:sz w:val="20"/>
                <w:szCs w:val="20"/>
              </w:rPr>
              <w:t>msgB</w:t>
            </w:r>
            <w:proofErr w:type="spellEnd"/>
            <w:r w:rsidRPr="009361B3">
              <w:rPr>
                <w:rFonts w:ascii="Arial" w:eastAsia="Yu Mincho" w:hAnsi="Arial" w:cs="Arial"/>
                <w:bCs/>
                <w:iCs/>
                <w:sz w:val="20"/>
                <w:szCs w:val="20"/>
              </w:rPr>
              <w:t xml:space="preserve"> payload size could be relatively comparable with msg4, or significantly larger than the max possible payload size of msg2, given that there are Rel-15 UE capabilities for limitation on max # of unicast PDSCHs including msg4 per slot per CC and current RAN1 specification has no limitation on modulation order for PDSCH scheduled by DCI with </w:t>
            </w:r>
            <w:proofErr w:type="spellStart"/>
            <w:r w:rsidRPr="009361B3">
              <w:rPr>
                <w:rFonts w:ascii="Arial" w:eastAsia="Yu Mincho" w:hAnsi="Arial" w:cs="Arial"/>
                <w:bCs/>
                <w:iCs/>
                <w:sz w:val="20"/>
                <w:szCs w:val="20"/>
              </w:rPr>
              <w:t>msgB</w:t>
            </w:r>
            <w:proofErr w:type="spellEnd"/>
            <w:r w:rsidRPr="009361B3">
              <w:rPr>
                <w:rFonts w:ascii="Arial" w:eastAsia="Yu Mincho" w:hAnsi="Arial" w:cs="Arial"/>
                <w:bCs/>
                <w:iCs/>
                <w:sz w:val="20"/>
                <w:szCs w:val="20"/>
              </w:rPr>
              <w:t xml:space="preserve">-RNTI (unlike msg2 PDSCH scheduled by DCI with RA-RNTI). RAN1 may further investigate the need to have such limitation, if the payload size of </w:t>
            </w:r>
            <w:proofErr w:type="spellStart"/>
            <w:r w:rsidRPr="009361B3">
              <w:rPr>
                <w:rFonts w:ascii="Arial" w:eastAsia="Yu Mincho" w:hAnsi="Arial" w:cs="Arial"/>
                <w:bCs/>
                <w:iCs/>
                <w:sz w:val="20"/>
                <w:szCs w:val="20"/>
              </w:rPr>
              <w:t>msgB</w:t>
            </w:r>
            <w:proofErr w:type="spellEnd"/>
            <w:r w:rsidRPr="009361B3">
              <w:rPr>
                <w:rFonts w:ascii="Arial" w:eastAsia="Yu Mincho" w:hAnsi="Arial" w:cs="Arial"/>
                <w:bCs/>
                <w:iCs/>
                <w:sz w:val="20"/>
                <w:szCs w:val="20"/>
              </w:rPr>
              <w:t xml:space="preserve"> is typically not large, e.g. similar as msg2.</w:t>
            </w:r>
          </w:p>
        </w:tc>
      </w:tr>
    </w:tbl>
    <w:p w14:paraId="0F061D44" w14:textId="21FD5BA2" w:rsidR="0056146B" w:rsidRPr="00C33168" w:rsidRDefault="009335FF" w:rsidP="00C33168">
      <w:pPr>
        <w:spacing w:before="120" w:after="120"/>
        <w:rPr>
          <w:color w:val="000000"/>
          <w:sz w:val="20"/>
          <w:szCs w:val="20"/>
        </w:rPr>
      </w:pPr>
      <w:r>
        <w:rPr>
          <w:color w:val="000000"/>
          <w:sz w:val="20"/>
          <w:szCs w:val="20"/>
        </w:rPr>
        <w:t>It seems the Rel.15 UE capability 5-11 is not directly related to the payload size, it’s a capability for UE continuously receiving the</w:t>
      </w:r>
      <w:r w:rsidR="00F07282">
        <w:rPr>
          <w:color w:val="000000"/>
          <w:sz w:val="20"/>
          <w:szCs w:val="20"/>
        </w:rPr>
        <w:t xml:space="preserve"> unicast</w:t>
      </w:r>
      <w:r>
        <w:rPr>
          <w:color w:val="000000"/>
          <w:sz w:val="20"/>
          <w:szCs w:val="20"/>
        </w:rPr>
        <w:t xml:space="preserve"> PDSCH in mini-slot. For </w:t>
      </w:r>
      <w:proofErr w:type="spellStart"/>
      <w:r>
        <w:rPr>
          <w:color w:val="000000"/>
          <w:sz w:val="20"/>
          <w:szCs w:val="20"/>
        </w:rPr>
        <w:t>MsgB</w:t>
      </w:r>
      <w:proofErr w:type="spellEnd"/>
      <w:r>
        <w:rPr>
          <w:color w:val="000000"/>
          <w:sz w:val="20"/>
          <w:szCs w:val="20"/>
        </w:rPr>
        <w:t xml:space="preserve"> reception, </w:t>
      </w:r>
      <w:r w:rsidR="00E2483F">
        <w:rPr>
          <w:color w:val="000000"/>
          <w:sz w:val="20"/>
          <w:szCs w:val="20"/>
        </w:rPr>
        <w:t>several</w:t>
      </w:r>
      <w:r w:rsidR="00F07282">
        <w:rPr>
          <w:color w:val="000000"/>
          <w:sz w:val="20"/>
          <w:szCs w:val="20"/>
        </w:rPr>
        <w:t xml:space="preserve"> users can</w:t>
      </w:r>
      <w:r w:rsidR="00E2483F">
        <w:rPr>
          <w:color w:val="000000"/>
          <w:sz w:val="20"/>
          <w:szCs w:val="20"/>
        </w:rPr>
        <w:t xml:space="preserve"> </w:t>
      </w:r>
      <w:r w:rsidR="00E2483F">
        <w:rPr>
          <w:rFonts w:hint="eastAsia"/>
          <w:color w:val="000000"/>
          <w:sz w:val="20"/>
          <w:szCs w:val="20"/>
        </w:rPr>
        <w:t>be</w:t>
      </w:r>
      <w:r w:rsidR="00F07282">
        <w:rPr>
          <w:color w:val="000000"/>
          <w:sz w:val="20"/>
          <w:szCs w:val="20"/>
        </w:rPr>
        <w:t xml:space="preserve"> multiplex</w:t>
      </w:r>
      <w:r w:rsidR="00E2483F">
        <w:rPr>
          <w:color w:val="000000"/>
          <w:sz w:val="20"/>
          <w:szCs w:val="20"/>
        </w:rPr>
        <w:t>ing together,</w:t>
      </w:r>
      <w:r w:rsidR="006D59A4">
        <w:rPr>
          <w:color w:val="000000"/>
          <w:sz w:val="20"/>
          <w:szCs w:val="20"/>
        </w:rPr>
        <w:t xml:space="preserve"> which is similar as</w:t>
      </w:r>
      <w:r w:rsidR="00E2483F">
        <w:rPr>
          <w:color w:val="000000"/>
          <w:sz w:val="20"/>
          <w:szCs w:val="20"/>
        </w:rPr>
        <w:t xml:space="preserve"> the Msg2</w:t>
      </w:r>
      <w:r w:rsidR="006D59A4">
        <w:rPr>
          <w:color w:val="000000"/>
          <w:sz w:val="20"/>
          <w:szCs w:val="20"/>
        </w:rPr>
        <w:t xml:space="preserve"> in 4-step RACH procedure</w:t>
      </w:r>
      <w:r w:rsidR="00E2483F">
        <w:rPr>
          <w:color w:val="000000"/>
          <w:sz w:val="20"/>
          <w:szCs w:val="20"/>
        </w:rPr>
        <w:t xml:space="preserve">. </w:t>
      </w:r>
      <w:r w:rsidR="002F1394">
        <w:rPr>
          <w:color w:val="000000"/>
          <w:sz w:val="20"/>
          <w:szCs w:val="20"/>
        </w:rPr>
        <w:t>How many users can be multiplexing together is up to RAN2 decision.</w:t>
      </w:r>
    </w:p>
    <w:p w14:paraId="32FD8B17" w14:textId="58B02CC8" w:rsidR="00A94FA9" w:rsidRDefault="00A94FA9" w:rsidP="0056146B">
      <w:pPr>
        <w:spacing w:before="120" w:after="120"/>
        <w:rPr>
          <w:b/>
          <w:bCs/>
          <w:color w:val="000000"/>
          <w:sz w:val="20"/>
          <w:szCs w:val="20"/>
        </w:rPr>
      </w:pPr>
      <w:r w:rsidRPr="002B5AED">
        <w:rPr>
          <w:b/>
          <w:bCs/>
          <w:color w:val="000000"/>
          <w:sz w:val="20"/>
          <w:szCs w:val="20"/>
        </w:rPr>
        <w:t xml:space="preserve"> </w:t>
      </w:r>
      <w:r w:rsidR="002B5AED" w:rsidRPr="002B5AED">
        <w:rPr>
          <w:b/>
          <w:bCs/>
          <w:color w:val="000000"/>
          <w:sz w:val="20"/>
          <w:szCs w:val="20"/>
        </w:rPr>
        <w:t xml:space="preserve">Proposal </w:t>
      </w:r>
      <w:r w:rsidR="0056146B">
        <w:rPr>
          <w:b/>
          <w:bCs/>
          <w:color w:val="000000"/>
          <w:sz w:val="20"/>
          <w:szCs w:val="20"/>
        </w:rPr>
        <w:t>2</w:t>
      </w:r>
      <w:r w:rsidR="002B5AED" w:rsidRPr="002B5AED">
        <w:rPr>
          <w:b/>
          <w:bCs/>
          <w:color w:val="000000"/>
          <w:sz w:val="20"/>
          <w:szCs w:val="20"/>
        </w:rPr>
        <w:t xml:space="preserve">: </w:t>
      </w:r>
      <w:r w:rsidR="0056146B">
        <w:rPr>
          <w:b/>
          <w:bCs/>
          <w:color w:val="000000"/>
          <w:sz w:val="20"/>
          <w:szCs w:val="20"/>
        </w:rPr>
        <w:t xml:space="preserve"> </w:t>
      </w:r>
      <w:r w:rsidR="006D59A4">
        <w:rPr>
          <w:b/>
          <w:bCs/>
          <w:color w:val="000000"/>
          <w:sz w:val="20"/>
          <w:szCs w:val="20"/>
        </w:rPr>
        <w:t xml:space="preserve">The </w:t>
      </w:r>
      <w:r w:rsidR="00C33168">
        <w:rPr>
          <w:b/>
          <w:bCs/>
          <w:color w:val="000000"/>
          <w:sz w:val="20"/>
          <w:szCs w:val="20"/>
        </w:rPr>
        <w:t>feature</w:t>
      </w:r>
      <w:r w:rsidR="006D59A4">
        <w:rPr>
          <w:b/>
          <w:bCs/>
          <w:color w:val="000000"/>
          <w:sz w:val="20"/>
          <w:szCs w:val="20"/>
        </w:rPr>
        <w:t xml:space="preserve"> group 9-3 and 9-6 can be removed. </w:t>
      </w:r>
    </w:p>
    <w:p w14:paraId="582659F1" w14:textId="3034C969" w:rsidR="00633C58" w:rsidRDefault="00633C58" w:rsidP="00633C58">
      <w:pPr>
        <w:pStyle w:val="Heading1"/>
      </w:pPr>
      <w:r>
        <w:lastRenderedPageBreak/>
        <w:t>Summary</w:t>
      </w:r>
    </w:p>
    <w:p w14:paraId="1CFACAEE" w14:textId="4C0CB431" w:rsidR="00C70BE7" w:rsidRDefault="007844AA" w:rsidP="00072FD6">
      <w:pPr>
        <w:overflowPunct w:val="0"/>
        <w:autoSpaceDE w:val="0"/>
        <w:autoSpaceDN w:val="0"/>
        <w:adjustRightInd w:val="0"/>
        <w:spacing w:after="120"/>
        <w:jc w:val="both"/>
        <w:textAlignment w:val="baseline"/>
        <w:rPr>
          <w:rFonts w:eastAsia="MS Mincho"/>
          <w:sz w:val="20"/>
          <w:szCs w:val="20"/>
          <w:lang w:eastAsia="ja-JP"/>
        </w:rPr>
      </w:pPr>
      <w:r w:rsidRPr="00447804">
        <w:rPr>
          <w:rFonts w:eastAsia="MS Mincho"/>
          <w:sz w:val="20"/>
          <w:szCs w:val="20"/>
          <w:lang w:eastAsia="ja-JP"/>
        </w:rPr>
        <w:t xml:space="preserve">In this contribution, we discuss </w:t>
      </w:r>
      <w:r w:rsidR="0056146B">
        <w:rPr>
          <w:rFonts w:eastAsia="MS Mincho"/>
          <w:sz w:val="20"/>
          <w:szCs w:val="20"/>
          <w:lang w:eastAsia="ja-JP"/>
        </w:rPr>
        <w:t>the NR UE feature</w:t>
      </w:r>
      <w:r w:rsidR="007704DB">
        <w:rPr>
          <w:rFonts w:eastAsia="MS Mincho"/>
          <w:sz w:val="20"/>
          <w:szCs w:val="20"/>
          <w:lang w:eastAsia="ja-JP"/>
        </w:rPr>
        <w:t xml:space="preserve"> 2-step RACH</w:t>
      </w:r>
      <w:r w:rsidR="00E12172" w:rsidRPr="00447804">
        <w:rPr>
          <w:rFonts w:eastAsia="MS Mincho"/>
          <w:sz w:val="20"/>
          <w:szCs w:val="20"/>
          <w:lang w:eastAsia="ja-JP"/>
        </w:rPr>
        <w:t>. We have the following the proposals</w:t>
      </w:r>
      <w:r w:rsidR="0056146B">
        <w:rPr>
          <w:rFonts w:eastAsia="MS Mincho"/>
          <w:sz w:val="20"/>
          <w:szCs w:val="20"/>
          <w:lang w:eastAsia="ja-JP"/>
        </w:rPr>
        <w:t>.</w:t>
      </w:r>
    </w:p>
    <w:p w14:paraId="23B0999D" w14:textId="77777777" w:rsidR="006D59A4" w:rsidRPr="00CA3657" w:rsidRDefault="006D59A4" w:rsidP="006D59A4">
      <w:pPr>
        <w:spacing w:before="120" w:after="120"/>
        <w:rPr>
          <w:color w:val="000000"/>
          <w:sz w:val="20"/>
          <w:szCs w:val="20"/>
        </w:rPr>
      </w:pPr>
      <w:r w:rsidRPr="00CA3657">
        <w:rPr>
          <w:b/>
          <w:bCs/>
          <w:color w:val="000000"/>
          <w:sz w:val="20"/>
          <w:szCs w:val="20"/>
        </w:rPr>
        <w:t xml:space="preserve">Proposal 1: </w:t>
      </w:r>
      <w:r>
        <w:rPr>
          <w:b/>
          <w:bCs/>
          <w:color w:val="000000"/>
          <w:sz w:val="20"/>
          <w:szCs w:val="20"/>
        </w:rPr>
        <w:t>keep current components in FG9-1 and update the component #3 and #5 to support CFRA.</w:t>
      </w:r>
      <w:r w:rsidRPr="00CA3657">
        <w:rPr>
          <w:color w:val="000000"/>
          <w:sz w:val="20"/>
          <w:szCs w:val="20"/>
        </w:rPr>
        <w:t xml:space="preserve"> </w:t>
      </w:r>
    </w:p>
    <w:p w14:paraId="6984D817" w14:textId="34F95A1D" w:rsidR="006D59A4" w:rsidRDefault="006D59A4" w:rsidP="006D59A4">
      <w:pPr>
        <w:spacing w:before="120" w:after="120"/>
        <w:rPr>
          <w:b/>
          <w:bCs/>
          <w:color w:val="000000"/>
          <w:sz w:val="20"/>
          <w:szCs w:val="20"/>
        </w:rPr>
      </w:pPr>
      <w:r w:rsidRPr="002B5AED">
        <w:rPr>
          <w:b/>
          <w:bCs/>
          <w:color w:val="000000"/>
          <w:sz w:val="20"/>
          <w:szCs w:val="20"/>
        </w:rPr>
        <w:t xml:space="preserve">Proposal </w:t>
      </w:r>
      <w:r>
        <w:rPr>
          <w:b/>
          <w:bCs/>
          <w:color w:val="000000"/>
          <w:sz w:val="20"/>
          <w:szCs w:val="20"/>
        </w:rPr>
        <w:t>2</w:t>
      </w:r>
      <w:r w:rsidRPr="002B5AED">
        <w:rPr>
          <w:b/>
          <w:bCs/>
          <w:color w:val="000000"/>
          <w:sz w:val="20"/>
          <w:szCs w:val="20"/>
        </w:rPr>
        <w:t xml:space="preserve">: </w:t>
      </w:r>
      <w:r>
        <w:rPr>
          <w:b/>
          <w:bCs/>
          <w:color w:val="000000"/>
          <w:sz w:val="20"/>
          <w:szCs w:val="20"/>
        </w:rPr>
        <w:t xml:space="preserve"> The </w:t>
      </w:r>
      <w:r w:rsidR="00C33168">
        <w:rPr>
          <w:b/>
          <w:bCs/>
          <w:color w:val="000000"/>
          <w:sz w:val="20"/>
          <w:szCs w:val="20"/>
        </w:rPr>
        <w:t>feature</w:t>
      </w:r>
      <w:r>
        <w:rPr>
          <w:b/>
          <w:bCs/>
          <w:color w:val="000000"/>
          <w:sz w:val="20"/>
          <w:szCs w:val="20"/>
        </w:rPr>
        <w:t xml:space="preserve"> group 9-3 and 9-6 can be removed. </w:t>
      </w:r>
    </w:p>
    <w:p w14:paraId="47BA569A" w14:textId="77777777" w:rsidR="0017048A" w:rsidRPr="00342BBF" w:rsidRDefault="0017048A" w:rsidP="00342BBF">
      <w:pPr>
        <w:pStyle w:val="Heading1"/>
      </w:pPr>
      <w:r w:rsidRPr="00342BBF">
        <w:t>References</w:t>
      </w:r>
    </w:p>
    <w:p w14:paraId="714BF19D" w14:textId="6C5A01F1" w:rsidR="00284B06" w:rsidRPr="00EA0E7C" w:rsidRDefault="00284B06" w:rsidP="00EA0E7C">
      <w:pPr>
        <w:widowControl w:val="0"/>
        <w:numPr>
          <w:ilvl w:val="0"/>
          <w:numId w:val="5"/>
        </w:numPr>
        <w:jc w:val="both"/>
        <w:rPr>
          <w:sz w:val="20"/>
          <w:szCs w:val="20"/>
          <w:lang w:val="en-CN"/>
        </w:rPr>
      </w:pPr>
      <w:bookmarkStart w:id="2" w:name="_Ref4513308"/>
      <w:r w:rsidRPr="00284B06">
        <w:rPr>
          <w:sz w:val="20"/>
          <w:szCs w:val="20"/>
        </w:rPr>
        <w:t xml:space="preserve">R1-2003197 </w:t>
      </w:r>
      <w:r w:rsidR="00EA0E7C" w:rsidRPr="00EA0E7C">
        <w:rPr>
          <w:sz w:val="20"/>
          <w:szCs w:val="20"/>
          <w:lang w:val="en-CN"/>
        </w:rPr>
        <w:t>Summary on email discussion [100b-e-NR-UEFeatures-Remaining] NR_2step_RACH</w:t>
      </w:r>
      <w:r w:rsidR="00EA0E7C">
        <w:rPr>
          <w:sz w:val="20"/>
          <w:szCs w:val="20"/>
        </w:rPr>
        <w:t xml:space="preserve">, </w:t>
      </w:r>
      <w:r w:rsidR="00EA0E7C" w:rsidRPr="00EA0E7C">
        <w:rPr>
          <w:sz w:val="20"/>
          <w:szCs w:val="20"/>
          <w:lang w:val="en-CN"/>
        </w:rPr>
        <w:t>Moderator (NTT DOCOMO, INC.)</w:t>
      </w:r>
    </w:p>
    <w:p w14:paraId="6B759D88" w14:textId="0E4083AC" w:rsidR="00012627" w:rsidRPr="00463F31" w:rsidRDefault="009361B3" w:rsidP="00463F31">
      <w:pPr>
        <w:widowControl w:val="0"/>
        <w:numPr>
          <w:ilvl w:val="0"/>
          <w:numId w:val="5"/>
        </w:numPr>
        <w:jc w:val="both"/>
        <w:rPr>
          <w:sz w:val="20"/>
          <w:szCs w:val="20"/>
        </w:rPr>
      </w:pPr>
      <w:r w:rsidRPr="00284B06">
        <w:rPr>
          <w:sz w:val="20"/>
          <w:szCs w:val="20"/>
        </w:rPr>
        <w:t>R1-2003072, “LS on Rel-16 RAN1 UE features lists for NR”, AT&amp;T, NTT DOCOMO INC</w:t>
      </w:r>
      <w:bookmarkEnd w:id="2"/>
    </w:p>
    <w:sectPr w:rsidR="00012627" w:rsidRPr="00463F31"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78BBB4" w14:textId="77777777" w:rsidR="008C1AE5" w:rsidRDefault="008C1AE5">
      <w:r>
        <w:separator/>
      </w:r>
    </w:p>
  </w:endnote>
  <w:endnote w:type="continuationSeparator" w:id="0">
    <w:p w14:paraId="25FD1B05" w14:textId="77777777" w:rsidR="008C1AE5" w:rsidRDefault="008C1AE5">
      <w:r>
        <w:continuationSeparator/>
      </w:r>
    </w:p>
  </w:endnote>
  <w:endnote w:type="continuationNotice" w:id="1">
    <w:p w14:paraId="450659C9" w14:textId="77777777" w:rsidR="008C1AE5" w:rsidRDefault="008C1A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incho">
    <w:altName w:val="MS Mincho"/>
    <w:panose1 w:val="020B06040202020202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20B0604020202020204"/>
    <w:charset w:val="00"/>
    <w:family w:val="auto"/>
    <w:pitch w:val="default"/>
  </w:font>
  <w:font w:name="Calibri">
    <w:panose1 w:val="020F0502020204030204"/>
    <w:charset w:val="00"/>
    <w:family w:val="swiss"/>
    <w:pitch w:val="variable"/>
    <w:sig w:usb0="E0002E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panose1 w:val="00000500000000020000"/>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70657" w14:textId="77777777" w:rsidR="00141C4C" w:rsidRDefault="00141C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141C4C" w:rsidRDefault="00141C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D6269" w14:textId="77777777" w:rsidR="00141C4C" w:rsidRPr="00DB1239" w:rsidRDefault="00141C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A84D55" w14:textId="77777777" w:rsidR="008C1AE5" w:rsidRDefault="008C1AE5">
      <w:r>
        <w:separator/>
      </w:r>
    </w:p>
  </w:footnote>
  <w:footnote w:type="continuationSeparator" w:id="0">
    <w:p w14:paraId="7E0DF10C" w14:textId="77777777" w:rsidR="008C1AE5" w:rsidRDefault="008C1AE5">
      <w:r>
        <w:continuationSeparator/>
      </w:r>
    </w:p>
  </w:footnote>
  <w:footnote w:type="continuationNotice" w:id="1">
    <w:p w14:paraId="35929083" w14:textId="77777777" w:rsidR="008C1AE5" w:rsidRDefault="008C1A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E5896" w14:textId="77777777" w:rsidR="00141C4C" w:rsidRDefault="00141C4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D33A62"/>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E2229D9"/>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785"/>
        </w:tabs>
        <w:ind w:left="785"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A9B4976"/>
    <w:multiLevelType w:val="multilevel"/>
    <w:tmpl w:val="9776171C"/>
    <w:lvl w:ilvl="0">
      <w:start w:val="1"/>
      <w:numFmt w:val="decimal"/>
      <w:pStyle w:val="Heading1"/>
      <w:lvlText w:val="%1."/>
      <w:lvlJc w:val="left"/>
      <w:pPr>
        <w:ind w:left="135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15:restartNumberingAfterBreak="0">
    <w:nsid w:val="2B976BFA"/>
    <w:multiLevelType w:val="hybridMultilevel"/>
    <w:tmpl w:val="BD40CEA8"/>
    <w:lvl w:ilvl="0" w:tplc="AB660616">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4A33B3"/>
    <w:multiLevelType w:val="hybridMultilevel"/>
    <w:tmpl w:val="ABCEA176"/>
    <w:lvl w:ilvl="0" w:tplc="04090011">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20BBF"/>
    <w:multiLevelType w:val="hybridMultilevel"/>
    <w:tmpl w:val="CA28E234"/>
    <w:lvl w:ilvl="0" w:tplc="04090011">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AAF31A0"/>
    <w:multiLevelType w:val="hybridMultilevel"/>
    <w:tmpl w:val="3B26A6E2"/>
    <w:lvl w:ilvl="0" w:tplc="B7E8F58E">
      <w:start w:val="1"/>
      <w:numFmt w:val="decimal"/>
      <w:lvlText w:val="%1."/>
      <w:lvlJc w:val="left"/>
      <w:pPr>
        <w:ind w:left="360" w:hanging="360"/>
      </w:pPr>
      <w:rPr>
        <w:rFonts w:hint="default"/>
        <w:lang w:val="en-U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706ADC"/>
    <w:multiLevelType w:val="hybridMultilevel"/>
    <w:tmpl w:val="3B26A6E2"/>
    <w:lvl w:ilvl="0" w:tplc="B7E8F58E">
      <w:start w:val="1"/>
      <w:numFmt w:val="decimal"/>
      <w:lvlText w:val="%1."/>
      <w:lvlJc w:val="left"/>
      <w:pPr>
        <w:ind w:left="360" w:hanging="360"/>
      </w:pPr>
      <w:rPr>
        <w:rFonts w:hint="default"/>
        <w:lang w:val="en-U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64A26F24"/>
    <w:multiLevelType w:val="hybridMultilevel"/>
    <w:tmpl w:val="17F2F4D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7353068D"/>
    <w:multiLevelType w:val="hybridMultilevel"/>
    <w:tmpl w:val="705AA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B95499"/>
    <w:multiLevelType w:val="hybridMultilevel"/>
    <w:tmpl w:val="2F08A3E2"/>
    <w:lvl w:ilvl="0" w:tplc="256E549A">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4" w15:restartNumberingAfterBreak="0">
    <w:nsid w:val="7F86062A"/>
    <w:multiLevelType w:val="hybridMultilevel"/>
    <w:tmpl w:val="9D76342C"/>
    <w:lvl w:ilvl="0" w:tplc="08005BF8">
      <w:start w:val="3"/>
      <w:numFmt w:val="decimal"/>
      <w:lvlText w:val="%1."/>
      <w:lvlJc w:val="left"/>
      <w:pPr>
        <w:ind w:left="360" w:hanging="360"/>
      </w:pPr>
      <w:rPr>
        <w:rFonts w:hint="default"/>
        <w:color w:val="000000" w:themeColor="text1"/>
        <w:lang w:val="en-U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0"/>
  </w:num>
  <w:num w:numId="2">
    <w:abstractNumId w:val="8"/>
  </w:num>
  <w:num w:numId="3">
    <w:abstractNumId w:val="12"/>
  </w:num>
  <w:num w:numId="4">
    <w:abstractNumId w:val="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num>
  <w:num w:numId="7">
    <w:abstractNumId w:val="17"/>
  </w:num>
  <w:num w:numId="8">
    <w:abstractNumId w:val="14"/>
  </w:num>
  <w:num w:numId="9">
    <w:abstractNumId w:val="3"/>
  </w:num>
  <w:num w:numId="10">
    <w:abstractNumId w:val="4"/>
  </w:num>
  <w:num w:numId="11">
    <w:abstractNumId w:val="2"/>
  </w:num>
  <w:num w:numId="12">
    <w:abstractNumId w:val="23"/>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21"/>
  </w:num>
  <w:num w:numId="16">
    <w:abstractNumId w:val="11"/>
  </w:num>
  <w:num w:numId="17">
    <w:abstractNumId w:val="20"/>
  </w:num>
  <w:num w:numId="18">
    <w:abstractNumId w:val="5"/>
  </w:num>
  <w:num w:numId="19">
    <w:abstractNumId w:val="19"/>
  </w:num>
  <w:num w:numId="20">
    <w:abstractNumId w:val="16"/>
  </w:num>
  <w:num w:numId="21">
    <w:abstractNumId w:val="6"/>
  </w:num>
  <w:num w:numId="22">
    <w:abstractNumId w:val="18"/>
  </w:num>
  <w:num w:numId="23">
    <w:abstractNumId w:val="24"/>
  </w:num>
  <w:num w:numId="24">
    <w:abstractNumId w:val="15"/>
  </w:num>
  <w:num w:numId="25">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5"/>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E0A"/>
    <w:rsid w:val="00001FC3"/>
    <w:rsid w:val="000020C0"/>
    <w:rsid w:val="00002375"/>
    <w:rsid w:val="00002459"/>
    <w:rsid w:val="000026D0"/>
    <w:rsid w:val="00003131"/>
    <w:rsid w:val="000031AB"/>
    <w:rsid w:val="00003772"/>
    <w:rsid w:val="000037FB"/>
    <w:rsid w:val="00004885"/>
    <w:rsid w:val="00004AF6"/>
    <w:rsid w:val="00004CD0"/>
    <w:rsid w:val="00004D8C"/>
    <w:rsid w:val="00004DCB"/>
    <w:rsid w:val="000051F0"/>
    <w:rsid w:val="00005327"/>
    <w:rsid w:val="0000553B"/>
    <w:rsid w:val="00005E41"/>
    <w:rsid w:val="00005F73"/>
    <w:rsid w:val="000066F5"/>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27"/>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197"/>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8FA"/>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D64"/>
    <w:rsid w:val="000667D1"/>
    <w:rsid w:val="00066885"/>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16C"/>
    <w:rsid w:val="0007275C"/>
    <w:rsid w:val="00072E75"/>
    <w:rsid w:val="00072EFA"/>
    <w:rsid w:val="00072FD6"/>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D74"/>
    <w:rsid w:val="00080E2A"/>
    <w:rsid w:val="00082152"/>
    <w:rsid w:val="00082386"/>
    <w:rsid w:val="000826FF"/>
    <w:rsid w:val="00082A49"/>
    <w:rsid w:val="00082C27"/>
    <w:rsid w:val="00082DA4"/>
    <w:rsid w:val="00082E54"/>
    <w:rsid w:val="0008318E"/>
    <w:rsid w:val="00083322"/>
    <w:rsid w:val="000833CA"/>
    <w:rsid w:val="000836DA"/>
    <w:rsid w:val="00083788"/>
    <w:rsid w:val="00083F02"/>
    <w:rsid w:val="00083FE2"/>
    <w:rsid w:val="00084255"/>
    <w:rsid w:val="00084256"/>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F45"/>
    <w:rsid w:val="00087F91"/>
    <w:rsid w:val="00090573"/>
    <w:rsid w:val="00090586"/>
    <w:rsid w:val="00090653"/>
    <w:rsid w:val="00090E6A"/>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1D9"/>
    <w:rsid w:val="000C7C3E"/>
    <w:rsid w:val="000C7CC6"/>
    <w:rsid w:val="000D037E"/>
    <w:rsid w:val="000D05DF"/>
    <w:rsid w:val="000D0A0F"/>
    <w:rsid w:val="000D0A7F"/>
    <w:rsid w:val="000D0AB8"/>
    <w:rsid w:val="000D0BCC"/>
    <w:rsid w:val="000D0C83"/>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10E"/>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5BF"/>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0F03"/>
    <w:rsid w:val="000F11B4"/>
    <w:rsid w:val="000F1261"/>
    <w:rsid w:val="000F13C4"/>
    <w:rsid w:val="000F13D7"/>
    <w:rsid w:val="000F17E4"/>
    <w:rsid w:val="000F187D"/>
    <w:rsid w:val="000F1B0F"/>
    <w:rsid w:val="000F1CF3"/>
    <w:rsid w:val="000F203A"/>
    <w:rsid w:val="000F20CD"/>
    <w:rsid w:val="000F235F"/>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4BD2"/>
    <w:rsid w:val="00104E32"/>
    <w:rsid w:val="001050B7"/>
    <w:rsid w:val="0010521E"/>
    <w:rsid w:val="001052CF"/>
    <w:rsid w:val="0010558F"/>
    <w:rsid w:val="0010568A"/>
    <w:rsid w:val="00105748"/>
    <w:rsid w:val="00105820"/>
    <w:rsid w:val="0010586F"/>
    <w:rsid w:val="0010593E"/>
    <w:rsid w:val="00105CEE"/>
    <w:rsid w:val="00106405"/>
    <w:rsid w:val="0010642A"/>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221"/>
    <w:rsid w:val="001134DA"/>
    <w:rsid w:val="001136ED"/>
    <w:rsid w:val="0011372B"/>
    <w:rsid w:val="001137C8"/>
    <w:rsid w:val="00113A83"/>
    <w:rsid w:val="00113B2F"/>
    <w:rsid w:val="00113B46"/>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9C"/>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98D"/>
    <w:rsid w:val="00137A97"/>
    <w:rsid w:val="00140365"/>
    <w:rsid w:val="00140608"/>
    <w:rsid w:val="0014073C"/>
    <w:rsid w:val="00140762"/>
    <w:rsid w:val="00140CF6"/>
    <w:rsid w:val="00140E5E"/>
    <w:rsid w:val="001410F1"/>
    <w:rsid w:val="001411F6"/>
    <w:rsid w:val="0014126F"/>
    <w:rsid w:val="0014155A"/>
    <w:rsid w:val="001418FE"/>
    <w:rsid w:val="00141BF7"/>
    <w:rsid w:val="00141C4C"/>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E4C"/>
    <w:rsid w:val="00145FB0"/>
    <w:rsid w:val="00146129"/>
    <w:rsid w:val="0014624C"/>
    <w:rsid w:val="00146491"/>
    <w:rsid w:val="0014652F"/>
    <w:rsid w:val="00146BC8"/>
    <w:rsid w:val="00146FDA"/>
    <w:rsid w:val="001473A6"/>
    <w:rsid w:val="00147C42"/>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591"/>
    <w:rsid w:val="00164646"/>
    <w:rsid w:val="001647FA"/>
    <w:rsid w:val="0016498F"/>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204"/>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0E7A"/>
    <w:rsid w:val="001A12DF"/>
    <w:rsid w:val="001A1532"/>
    <w:rsid w:val="001A181D"/>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1E59"/>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47"/>
    <w:rsid w:val="001D0578"/>
    <w:rsid w:val="001D0593"/>
    <w:rsid w:val="001D0C3F"/>
    <w:rsid w:val="001D1258"/>
    <w:rsid w:val="001D139F"/>
    <w:rsid w:val="001D13B0"/>
    <w:rsid w:val="001D19F8"/>
    <w:rsid w:val="001D1CFF"/>
    <w:rsid w:val="001D239A"/>
    <w:rsid w:val="001D24AD"/>
    <w:rsid w:val="001D2B3C"/>
    <w:rsid w:val="001D2BB2"/>
    <w:rsid w:val="001D2C75"/>
    <w:rsid w:val="001D2E6C"/>
    <w:rsid w:val="001D2EB4"/>
    <w:rsid w:val="001D2ECD"/>
    <w:rsid w:val="001D329E"/>
    <w:rsid w:val="001D386E"/>
    <w:rsid w:val="001D3A25"/>
    <w:rsid w:val="001D3C68"/>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0D4"/>
    <w:rsid w:val="001E111F"/>
    <w:rsid w:val="001E1284"/>
    <w:rsid w:val="001E13E0"/>
    <w:rsid w:val="001E14CC"/>
    <w:rsid w:val="001E1524"/>
    <w:rsid w:val="001E15B3"/>
    <w:rsid w:val="001E1C5D"/>
    <w:rsid w:val="001E1D3C"/>
    <w:rsid w:val="001E220A"/>
    <w:rsid w:val="001E251E"/>
    <w:rsid w:val="001E266E"/>
    <w:rsid w:val="001E27E7"/>
    <w:rsid w:val="001E2EEF"/>
    <w:rsid w:val="001E3099"/>
    <w:rsid w:val="001E3188"/>
    <w:rsid w:val="001E31D1"/>
    <w:rsid w:val="001E32BE"/>
    <w:rsid w:val="001E3350"/>
    <w:rsid w:val="001E33D7"/>
    <w:rsid w:val="001E366E"/>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49"/>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2CD"/>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26D"/>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2EC"/>
    <w:rsid w:val="002204ED"/>
    <w:rsid w:val="00220967"/>
    <w:rsid w:val="00220E92"/>
    <w:rsid w:val="00220EDB"/>
    <w:rsid w:val="002211DD"/>
    <w:rsid w:val="0022135D"/>
    <w:rsid w:val="00221B93"/>
    <w:rsid w:val="002222A4"/>
    <w:rsid w:val="00222366"/>
    <w:rsid w:val="00222F0D"/>
    <w:rsid w:val="00223043"/>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A95"/>
    <w:rsid w:val="00241C7B"/>
    <w:rsid w:val="00241D93"/>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4F7"/>
    <w:rsid w:val="0026455A"/>
    <w:rsid w:val="0026468A"/>
    <w:rsid w:val="00264957"/>
    <w:rsid w:val="00264C28"/>
    <w:rsid w:val="00264CD3"/>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522"/>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266"/>
    <w:rsid w:val="00275435"/>
    <w:rsid w:val="00275464"/>
    <w:rsid w:val="0027568B"/>
    <w:rsid w:val="002756D5"/>
    <w:rsid w:val="002758B1"/>
    <w:rsid w:val="00276001"/>
    <w:rsid w:val="002764FB"/>
    <w:rsid w:val="002766B4"/>
    <w:rsid w:val="00276BEE"/>
    <w:rsid w:val="00276DA8"/>
    <w:rsid w:val="00276EFA"/>
    <w:rsid w:val="00277076"/>
    <w:rsid w:val="002772FC"/>
    <w:rsid w:val="002774A1"/>
    <w:rsid w:val="00277E66"/>
    <w:rsid w:val="002801E2"/>
    <w:rsid w:val="002801FE"/>
    <w:rsid w:val="0028024B"/>
    <w:rsid w:val="002802EF"/>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B06"/>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1E"/>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063"/>
    <w:rsid w:val="002A31FF"/>
    <w:rsid w:val="002A3389"/>
    <w:rsid w:val="002A33EB"/>
    <w:rsid w:val="002A3668"/>
    <w:rsid w:val="002A3771"/>
    <w:rsid w:val="002A3B12"/>
    <w:rsid w:val="002A3CF2"/>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5AED"/>
    <w:rsid w:val="002B6397"/>
    <w:rsid w:val="002B642E"/>
    <w:rsid w:val="002B64FE"/>
    <w:rsid w:val="002B651D"/>
    <w:rsid w:val="002B6890"/>
    <w:rsid w:val="002B694E"/>
    <w:rsid w:val="002B6C2C"/>
    <w:rsid w:val="002B7095"/>
    <w:rsid w:val="002B786E"/>
    <w:rsid w:val="002C00D6"/>
    <w:rsid w:val="002C0107"/>
    <w:rsid w:val="002C0400"/>
    <w:rsid w:val="002C04C2"/>
    <w:rsid w:val="002C0818"/>
    <w:rsid w:val="002C08DA"/>
    <w:rsid w:val="002C0AC9"/>
    <w:rsid w:val="002C0CAA"/>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626"/>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493"/>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94"/>
    <w:rsid w:val="002F13AA"/>
    <w:rsid w:val="002F15C7"/>
    <w:rsid w:val="002F1BBA"/>
    <w:rsid w:val="002F23FC"/>
    <w:rsid w:val="002F29F5"/>
    <w:rsid w:val="002F2AE0"/>
    <w:rsid w:val="002F361A"/>
    <w:rsid w:val="002F3AAA"/>
    <w:rsid w:val="002F3F16"/>
    <w:rsid w:val="002F413F"/>
    <w:rsid w:val="002F41C1"/>
    <w:rsid w:val="002F424C"/>
    <w:rsid w:val="002F44AD"/>
    <w:rsid w:val="002F45D3"/>
    <w:rsid w:val="002F4934"/>
    <w:rsid w:val="002F4A52"/>
    <w:rsid w:val="002F4CF5"/>
    <w:rsid w:val="002F4D0C"/>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4ED"/>
    <w:rsid w:val="0030086B"/>
    <w:rsid w:val="00300FC7"/>
    <w:rsid w:val="003011C0"/>
    <w:rsid w:val="003013FC"/>
    <w:rsid w:val="0030159E"/>
    <w:rsid w:val="00301927"/>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5F30"/>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9F4"/>
    <w:rsid w:val="00312D94"/>
    <w:rsid w:val="00312D9F"/>
    <w:rsid w:val="003131CB"/>
    <w:rsid w:val="0031356C"/>
    <w:rsid w:val="003137A0"/>
    <w:rsid w:val="003137ED"/>
    <w:rsid w:val="00313B5E"/>
    <w:rsid w:val="00313C4F"/>
    <w:rsid w:val="00313FBA"/>
    <w:rsid w:val="00314176"/>
    <w:rsid w:val="003141C2"/>
    <w:rsid w:val="00314265"/>
    <w:rsid w:val="00314629"/>
    <w:rsid w:val="00314B7B"/>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2ED6"/>
    <w:rsid w:val="0032350D"/>
    <w:rsid w:val="00323D12"/>
    <w:rsid w:val="00323FAD"/>
    <w:rsid w:val="00324010"/>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DD8"/>
    <w:rsid w:val="00327F11"/>
    <w:rsid w:val="003308C4"/>
    <w:rsid w:val="0033090C"/>
    <w:rsid w:val="00330C30"/>
    <w:rsid w:val="00330DE8"/>
    <w:rsid w:val="00331572"/>
    <w:rsid w:val="003317E8"/>
    <w:rsid w:val="00331B93"/>
    <w:rsid w:val="00331BCC"/>
    <w:rsid w:val="003321C3"/>
    <w:rsid w:val="00332415"/>
    <w:rsid w:val="00332962"/>
    <w:rsid w:val="00333229"/>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523"/>
    <w:rsid w:val="003416C8"/>
    <w:rsid w:val="00341840"/>
    <w:rsid w:val="00341C23"/>
    <w:rsid w:val="00341CDF"/>
    <w:rsid w:val="0034243C"/>
    <w:rsid w:val="0034246D"/>
    <w:rsid w:val="003426DE"/>
    <w:rsid w:val="00342926"/>
    <w:rsid w:val="00342BBF"/>
    <w:rsid w:val="00342BD6"/>
    <w:rsid w:val="00342E0A"/>
    <w:rsid w:val="0034305B"/>
    <w:rsid w:val="003430E0"/>
    <w:rsid w:val="00343187"/>
    <w:rsid w:val="00343752"/>
    <w:rsid w:val="00343963"/>
    <w:rsid w:val="00343C24"/>
    <w:rsid w:val="00343DA5"/>
    <w:rsid w:val="003444AD"/>
    <w:rsid w:val="00344725"/>
    <w:rsid w:val="003449BF"/>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58E"/>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B9D"/>
    <w:rsid w:val="00362C5A"/>
    <w:rsid w:val="003630B8"/>
    <w:rsid w:val="00363984"/>
    <w:rsid w:val="00363EE9"/>
    <w:rsid w:val="00364A63"/>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77FE9"/>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ABB"/>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02F"/>
    <w:rsid w:val="0039122C"/>
    <w:rsid w:val="0039124D"/>
    <w:rsid w:val="003914C2"/>
    <w:rsid w:val="00391688"/>
    <w:rsid w:val="00391A92"/>
    <w:rsid w:val="003926BE"/>
    <w:rsid w:val="00392C9B"/>
    <w:rsid w:val="00392DB8"/>
    <w:rsid w:val="00392E8F"/>
    <w:rsid w:val="00392FA4"/>
    <w:rsid w:val="003933CA"/>
    <w:rsid w:val="0039383E"/>
    <w:rsid w:val="00393B78"/>
    <w:rsid w:val="00393CEC"/>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B79"/>
    <w:rsid w:val="003B2ECF"/>
    <w:rsid w:val="003B31F9"/>
    <w:rsid w:val="003B4482"/>
    <w:rsid w:val="003B4D20"/>
    <w:rsid w:val="003B4E9A"/>
    <w:rsid w:val="003B4FC5"/>
    <w:rsid w:val="003B521B"/>
    <w:rsid w:val="003B570F"/>
    <w:rsid w:val="003B575B"/>
    <w:rsid w:val="003B5B57"/>
    <w:rsid w:val="003B5B7E"/>
    <w:rsid w:val="003B5E30"/>
    <w:rsid w:val="003B5EB9"/>
    <w:rsid w:val="003B60B0"/>
    <w:rsid w:val="003B6194"/>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508"/>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06C"/>
    <w:rsid w:val="003F536B"/>
    <w:rsid w:val="003F586D"/>
    <w:rsid w:val="003F60EF"/>
    <w:rsid w:val="003F62B4"/>
    <w:rsid w:val="003F63ED"/>
    <w:rsid w:val="003F6853"/>
    <w:rsid w:val="003F6930"/>
    <w:rsid w:val="003F6AF9"/>
    <w:rsid w:val="003F6F1A"/>
    <w:rsid w:val="003F6F25"/>
    <w:rsid w:val="003F73A0"/>
    <w:rsid w:val="003F75DD"/>
    <w:rsid w:val="003F7DFF"/>
    <w:rsid w:val="00400147"/>
    <w:rsid w:val="0040015E"/>
    <w:rsid w:val="00400427"/>
    <w:rsid w:val="00400906"/>
    <w:rsid w:val="00400F4B"/>
    <w:rsid w:val="004010CF"/>
    <w:rsid w:val="004012FA"/>
    <w:rsid w:val="00401328"/>
    <w:rsid w:val="0040145F"/>
    <w:rsid w:val="00401612"/>
    <w:rsid w:val="004017C6"/>
    <w:rsid w:val="004024AB"/>
    <w:rsid w:val="00402F2C"/>
    <w:rsid w:val="0040303D"/>
    <w:rsid w:val="0040379F"/>
    <w:rsid w:val="00403805"/>
    <w:rsid w:val="00403824"/>
    <w:rsid w:val="00403996"/>
    <w:rsid w:val="00403F25"/>
    <w:rsid w:val="004044F8"/>
    <w:rsid w:val="0040495B"/>
    <w:rsid w:val="00404AE9"/>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5B96"/>
    <w:rsid w:val="0041616C"/>
    <w:rsid w:val="0041620F"/>
    <w:rsid w:val="00416845"/>
    <w:rsid w:val="00416A66"/>
    <w:rsid w:val="00416DCB"/>
    <w:rsid w:val="00417678"/>
    <w:rsid w:val="0041769B"/>
    <w:rsid w:val="0041789F"/>
    <w:rsid w:val="004179D3"/>
    <w:rsid w:val="00417A7A"/>
    <w:rsid w:val="00417C24"/>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295"/>
    <w:rsid w:val="004249D0"/>
    <w:rsid w:val="00424A6A"/>
    <w:rsid w:val="00424C34"/>
    <w:rsid w:val="00425476"/>
    <w:rsid w:val="00425771"/>
    <w:rsid w:val="00425ABA"/>
    <w:rsid w:val="00425B4E"/>
    <w:rsid w:val="00425C97"/>
    <w:rsid w:val="00425FFD"/>
    <w:rsid w:val="00426032"/>
    <w:rsid w:val="004262F8"/>
    <w:rsid w:val="00426442"/>
    <w:rsid w:val="0042654A"/>
    <w:rsid w:val="004268EF"/>
    <w:rsid w:val="00426A93"/>
    <w:rsid w:val="00426DFA"/>
    <w:rsid w:val="00427300"/>
    <w:rsid w:val="004276E3"/>
    <w:rsid w:val="004279ED"/>
    <w:rsid w:val="00427E67"/>
    <w:rsid w:val="00430178"/>
    <w:rsid w:val="00430495"/>
    <w:rsid w:val="00430680"/>
    <w:rsid w:val="00430773"/>
    <w:rsid w:val="00430A72"/>
    <w:rsid w:val="00430FB9"/>
    <w:rsid w:val="004310DE"/>
    <w:rsid w:val="004314E7"/>
    <w:rsid w:val="00431659"/>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5D92"/>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3491"/>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04"/>
    <w:rsid w:val="0044782A"/>
    <w:rsid w:val="00450778"/>
    <w:rsid w:val="00450D3B"/>
    <w:rsid w:val="004517CD"/>
    <w:rsid w:val="004518D5"/>
    <w:rsid w:val="004519BF"/>
    <w:rsid w:val="00451A88"/>
    <w:rsid w:val="00451B06"/>
    <w:rsid w:val="00451B73"/>
    <w:rsid w:val="00451BEB"/>
    <w:rsid w:val="004525E6"/>
    <w:rsid w:val="004527C0"/>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3F31"/>
    <w:rsid w:val="00464062"/>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AA7"/>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76D"/>
    <w:rsid w:val="00486CF2"/>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58"/>
    <w:rsid w:val="00492B8A"/>
    <w:rsid w:val="0049349F"/>
    <w:rsid w:val="004935A4"/>
    <w:rsid w:val="00493916"/>
    <w:rsid w:val="00493D08"/>
    <w:rsid w:val="00494020"/>
    <w:rsid w:val="00494AF5"/>
    <w:rsid w:val="00494C34"/>
    <w:rsid w:val="00494E75"/>
    <w:rsid w:val="00495071"/>
    <w:rsid w:val="00495227"/>
    <w:rsid w:val="004961DB"/>
    <w:rsid w:val="004963E2"/>
    <w:rsid w:val="0049653E"/>
    <w:rsid w:val="00496B48"/>
    <w:rsid w:val="00496BEF"/>
    <w:rsid w:val="004970A1"/>
    <w:rsid w:val="00497251"/>
    <w:rsid w:val="00497423"/>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5D"/>
    <w:rsid w:val="004A55D4"/>
    <w:rsid w:val="004A55F0"/>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059"/>
    <w:rsid w:val="004B6301"/>
    <w:rsid w:val="004B6707"/>
    <w:rsid w:val="004B6944"/>
    <w:rsid w:val="004B6E56"/>
    <w:rsid w:val="004B6FFB"/>
    <w:rsid w:val="004B70B6"/>
    <w:rsid w:val="004B7181"/>
    <w:rsid w:val="004B71C4"/>
    <w:rsid w:val="004B795F"/>
    <w:rsid w:val="004B7BA5"/>
    <w:rsid w:val="004B7FC2"/>
    <w:rsid w:val="004C0346"/>
    <w:rsid w:val="004C03CC"/>
    <w:rsid w:val="004C0A25"/>
    <w:rsid w:val="004C0AE9"/>
    <w:rsid w:val="004C0B5B"/>
    <w:rsid w:val="004C0E5C"/>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3B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5DB"/>
    <w:rsid w:val="004C7739"/>
    <w:rsid w:val="004C7A83"/>
    <w:rsid w:val="004C7BDF"/>
    <w:rsid w:val="004C7EFE"/>
    <w:rsid w:val="004D0200"/>
    <w:rsid w:val="004D04B7"/>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5F68"/>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363"/>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97F"/>
    <w:rsid w:val="004F7B47"/>
    <w:rsid w:val="004F7C51"/>
    <w:rsid w:val="004F7C8D"/>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A2A"/>
    <w:rsid w:val="00505A51"/>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10374"/>
    <w:rsid w:val="00510444"/>
    <w:rsid w:val="00510B25"/>
    <w:rsid w:val="00510B64"/>
    <w:rsid w:val="00510FF3"/>
    <w:rsid w:val="0051179B"/>
    <w:rsid w:val="00511E67"/>
    <w:rsid w:val="005126B2"/>
    <w:rsid w:val="00512747"/>
    <w:rsid w:val="00512E1C"/>
    <w:rsid w:val="00512E6A"/>
    <w:rsid w:val="0051349D"/>
    <w:rsid w:val="005136B4"/>
    <w:rsid w:val="00513BBB"/>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44"/>
    <w:rsid w:val="00526270"/>
    <w:rsid w:val="005269C2"/>
    <w:rsid w:val="00526AC4"/>
    <w:rsid w:val="00526C7A"/>
    <w:rsid w:val="00526C8A"/>
    <w:rsid w:val="00527337"/>
    <w:rsid w:val="0052747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734"/>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72"/>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419"/>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46B"/>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E43"/>
    <w:rsid w:val="00572E58"/>
    <w:rsid w:val="00572F26"/>
    <w:rsid w:val="005730FF"/>
    <w:rsid w:val="0057380A"/>
    <w:rsid w:val="005738D0"/>
    <w:rsid w:val="00573945"/>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819"/>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881"/>
    <w:rsid w:val="00590A0E"/>
    <w:rsid w:val="00590BF6"/>
    <w:rsid w:val="00591025"/>
    <w:rsid w:val="00591048"/>
    <w:rsid w:val="0059150E"/>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79E"/>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A50"/>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4C6"/>
    <w:rsid w:val="005A588D"/>
    <w:rsid w:val="005A59CF"/>
    <w:rsid w:val="005A5C58"/>
    <w:rsid w:val="005A5DB8"/>
    <w:rsid w:val="005A61FB"/>
    <w:rsid w:val="005A6441"/>
    <w:rsid w:val="005A6A3A"/>
    <w:rsid w:val="005A6B41"/>
    <w:rsid w:val="005A6FA1"/>
    <w:rsid w:val="005A7A52"/>
    <w:rsid w:val="005A7F72"/>
    <w:rsid w:val="005B00FD"/>
    <w:rsid w:val="005B0209"/>
    <w:rsid w:val="005B0814"/>
    <w:rsid w:val="005B0AD4"/>
    <w:rsid w:val="005B0E74"/>
    <w:rsid w:val="005B107A"/>
    <w:rsid w:val="005B18CF"/>
    <w:rsid w:val="005B1A0D"/>
    <w:rsid w:val="005B1C8E"/>
    <w:rsid w:val="005B1EB5"/>
    <w:rsid w:val="005B236E"/>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468"/>
    <w:rsid w:val="005C0625"/>
    <w:rsid w:val="005C0904"/>
    <w:rsid w:val="005C09BF"/>
    <w:rsid w:val="005C0D61"/>
    <w:rsid w:val="005C0DDE"/>
    <w:rsid w:val="005C11DA"/>
    <w:rsid w:val="005C1225"/>
    <w:rsid w:val="005C132F"/>
    <w:rsid w:val="005C1752"/>
    <w:rsid w:val="005C1821"/>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E29"/>
    <w:rsid w:val="005E7F1A"/>
    <w:rsid w:val="005F031E"/>
    <w:rsid w:val="005F0324"/>
    <w:rsid w:val="005F0362"/>
    <w:rsid w:val="005F04DE"/>
    <w:rsid w:val="005F0B4C"/>
    <w:rsid w:val="005F0B53"/>
    <w:rsid w:val="005F0C46"/>
    <w:rsid w:val="005F0D77"/>
    <w:rsid w:val="005F12B2"/>
    <w:rsid w:val="005F13EA"/>
    <w:rsid w:val="005F172A"/>
    <w:rsid w:val="005F1912"/>
    <w:rsid w:val="005F1C6B"/>
    <w:rsid w:val="005F1D64"/>
    <w:rsid w:val="005F1FD8"/>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4BBE"/>
    <w:rsid w:val="005F509E"/>
    <w:rsid w:val="005F529D"/>
    <w:rsid w:val="005F5526"/>
    <w:rsid w:val="005F5ADB"/>
    <w:rsid w:val="005F5BF5"/>
    <w:rsid w:val="005F632F"/>
    <w:rsid w:val="005F660A"/>
    <w:rsid w:val="005F6669"/>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6C0"/>
    <w:rsid w:val="0060591D"/>
    <w:rsid w:val="006059EC"/>
    <w:rsid w:val="00605B5D"/>
    <w:rsid w:val="00605CD6"/>
    <w:rsid w:val="00605CF3"/>
    <w:rsid w:val="00605EBC"/>
    <w:rsid w:val="00606F6B"/>
    <w:rsid w:val="00606FF5"/>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E6A"/>
    <w:rsid w:val="0061717F"/>
    <w:rsid w:val="006171DC"/>
    <w:rsid w:val="0061723D"/>
    <w:rsid w:val="006173A6"/>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2DE"/>
    <w:rsid w:val="00625423"/>
    <w:rsid w:val="00625B24"/>
    <w:rsid w:val="0062657C"/>
    <w:rsid w:val="0062672B"/>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BC0"/>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BE6"/>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900"/>
    <w:rsid w:val="00651AD3"/>
    <w:rsid w:val="00651CE8"/>
    <w:rsid w:val="00651FA0"/>
    <w:rsid w:val="006529A8"/>
    <w:rsid w:val="00652BB4"/>
    <w:rsid w:val="00653273"/>
    <w:rsid w:val="00653A0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65A"/>
    <w:rsid w:val="00662DE9"/>
    <w:rsid w:val="00662FA2"/>
    <w:rsid w:val="006635DC"/>
    <w:rsid w:val="00663908"/>
    <w:rsid w:val="0066402E"/>
    <w:rsid w:val="00664250"/>
    <w:rsid w:val="006646F4"/>
    <w:rsid w:val="00664BF5"/>
    <w:rsid w:val="00665229"/>
    <w:rsid w:val="00665316"/>
    <w:rsid w:val="00665411"/>
    <w:rsid w:val="006654E8"/>
    <w:rsid w:val="0066568F"/>
    <w:rsid w:val="00665882"/>
    <w:rsid w:val="006659EB"/>
    <w:rsid w:val="00665CCE"/>
    <w:rsid w:val="0066604E"/>
    <w:rsid w:val="006662D2"/>
    <w:rsid w:val="00666948"/>
    <w:rsid w:val="00666C94"/>
    <w:rsid w:val="006672FC"/>
    <w:rsid w:val="0066736D"/>
    <w:rsid w:val="00667490"/>
    <w:rsid w:val="00667A27"/>
    <w:rsid w:val="006704BF"/>
    <w:rsid w:val="00670A74"/>
    <w:rsid w:val="00670AD6"/>
    <w:rsid w:val="00670C8D"/>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3D6"/>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106"/>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0C"/>
    <w:rsid w:val="006A6D8A"/>
    <w:rsid w:val="006A7574"/>
    <w:rsid w:val="006A7984"/>
    <w:rsid w:val="006A7BF2"/>
    <w:rsid w:val="006A7C40"/>
    <w:rsid w:val="006A7FDD"/>
    <w:rsid w:val="006B01C8"/>
    <w:rsid w:val="006B0489"/>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B7FD9"/>
    <w:rsid w:val="006C02E3"/>
    <w:rsid w:val="006C03B2"/>
    <w:rsid w:val="006C09DD"/>
    <w:rsid w:val="006C0A1A"/>
    <w:rsid w:val="006C10B4"/>
    <w:rsid w:val="006C1134"/>
    <w:rsid w:val="006C1B3F"/>
    <w:rsid w:val="006C1F20"/>
    <w:rsid w:val="006C2113"/>
    <w:rsid w:val="006C2116"/>
    <w:rsid w:val="006C27DA"/>
    <w:rsid w:val="006C3009"/>
    <w:rsid w:val="006C375B"/>
    <w:rsid w:val="006C377A"/>
    <w:rsid w:val="006C3F40"/>
    <w:rsid w:val="006C4411"/>
    <w:rsid w:val="006C44D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9A4"/>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23F"/>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29B"/>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0F91"/>
    <w:rsid w:val="006F1008"/>
    <w:rsid w:val="006F1295"/>
    <w:rsid w:val="006F18C5"/>
    <w:rsid w:val="006F1D86"/>
    <w:rsid w:val="006F22CB"/>
    <w:rsid w:val="006F291E"/>
    <w:rsid w:val="006F2E21"/>
    <w:rsid w:val="006F3052"/>
    <w:rsid w:val="006F305E"/>
    <w:rsid w:val="006F314D"/>
    <w:rsid w:val="006F34E5"/>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92"/>
    <w:rsid w:val="007002E7"/>
    <w:rsid w:val="007003F7"/>
    <w:rsid w:val="00700ED6"/>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E08"/>
    <w:rsid w:val="00706F3F"/>
    <w:rsid w:val="0070711F"/>
    <w:rsid w:val="0070730D"/>
    <w:rsid w:val="007073DF"/>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CB"/>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2DC8"/>
    <w:rsid w:val="00733315"/>
    <w:rsid w:val="00733404"/>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77"/>
    <w:rsid w:val="00757A61"/>
    <w:rsid w:val="00757BD1"/>
    <w:rsid w:val="00757CD9"/>
    <w:rsid w:val="00757D4D"/>
    <w:rsid w:val="00757E8E"/>
    <w:rsid w:val="00757FE8"/>
    <w:rsid w:val="007600CF"/>
    <w:rsid w:val="00760194"/>
    <w:rsid w:val="00760224"/>
    <w:rsid w:val="00760484"/>
    <w:rsid w:val="007604E2"/>
    <w:rsid w:val="00760503"/>
    <w:rsid w:val="007606BF"/>
    <w:rsid w:val="00760756"/>
    <w:rsid w:val="00760BFF"/>
    <w:rsid w:val="00760D79"/>
    <w:rsid w:val="00760E75"/>
    <w:rsid w:val="007613AF"/>
    <w:rsid w:val="00761471"/>
    <w:rsid w:val="00761941"/>
    <w:rsid w:val="007619FB"/>
    <w:rsid w:val="00761D21"/>
    <w:rsid w:val="0076200C"/>
    <w:rsid w:val="007624B9"/>
    <w:rsid w:val="00762924"/>
    <w:rsid w:val="0076295C"/>
    <w:rsid w:val="00762DC1"/>
    <w:rsid w:val="00763055"/>
    <w:rsid w:val="0076375B"/>
    <w:rsid w:val="007638B8"/>
    <w:rsid w:val="00763D32"/>
    <w:rsid w:val="00763F7A"/>
    <w:rsid w:val="00764A37"/>
    <w:rsid w:val="00764C3D"/>
    <w:rsid w:val="00764CD6"/>
    <w:rsid w:val="00764CDD"/>
    <w:rsid w:val="00764E4E"/>
    <w:rsid w:val="00764EB8"/>
    <w:rsid w:val="00764F42"/>
    <w:rsid w:val="00765098"/>
    <w:rsid w:val="007657DE"/>
    <w:rsid w:val="007657E5"/>
    <w:rsid w:val="0076598E"/>
    <w:rsid w:val="00765E5F"/>
    <w:rsid w:val="00765FDC"/>
    <w:rsid w:val="00766559"/>
    <w:rsid w:val="007667D5"/>
    <w:rsid w:val="007668B7"/>
    <w:rsid w:val="00766B0E"/>
    <w:rsid w:val="00766BFB"/>
    <w:rsid w:val="00766CD1"/>
    <w:rsid w:val="00766CD5"/>
    <w:rsid w:val="00766DFE"/>
    <w:rsid w:val="0076704A"/>
    <w:rsid w:val="0076727D"/>
    <w:rsid w:val="0076731C"/>
    <w:rsid w:val="00767416"/>
    <w:rsid w:val="0076747C"/>
    <w:rsid w:val="007678B6"/>
    <w:rsid w:val="00767D5D"/>
    <w:rsid w:val="007704DB"/>
    <w:rsid w:val="00770544"/>
    <w:rsid w:val="00770CEE"/>
    <w:rsid w:val="00771C48"/>
    <w:rsid w:val="00771D7E"/>
    <w:rsid w:val="007721AD"/>
    <w:rsid w:val="00772277"/>
    <w:rsid w:val="007728D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DAA"/>
    <w:rsid w:val="00797FCF"/>
    <w:rsid w:val="007A050D"/>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E63"/>
    <w:rsid w:val="007A3FC5"/>
    <w:rsid w:val="007A4264"/>
    <w:rsid w:val="007A43F5"/>
    <w:rsid w:val="007A44BE"/>
    <w:rsid w:val="007A49C9"/>
    <w:rsid w:val="007A4A23"/>
    <w:rsid w:val="007A4AF1"/>
    <w:rsid w:val="007A4BE6"/>
    <w:rsid w:val="007A4E56"/>
    <w:rsid w:val="007A5288"/>
    <w:rsid w:val="007A5F33"/>
    <w:rsid w:val="007A618D"/>
    <w:rsid w:val="007A6333"/>
    <w:rsid w:val="007A6477"/>
    <w:rsid w:val="007A64E5"/>
    <w:rsid w:val="007A67D0"/>
    <w:rsid w:val="007A6909"/>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3E9A"/>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9DB"/>
    <w:rsid w:val="007B7A2C"/>
    <w:rsid w:val="007B7C84"/>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040"/>
    <w:rsid w:val="007C72F8"/>
    <w:rsid w:val="007C768A"/>
    <w:rsid w:val="007C79FA"/>
    <w:rsid w:val="007C7EF3"/>
    <w:rsid w:val="007D00E8"/>
    <w:rsid w:val="007D00EA"/>
    <w:rsid w:val="007D020B"/>
    <w:rsid w:val="007D0287"/>
    <w:rsid w:val="007D0677"/>
    <w:rsid w:val="007D0779"/>
    <w:rsid w:val="007D096E"/>
    <w:rsid w:val="007D098C"/>
    <w:rsid w:val="007D0B90"/>
    <w:rsid w:val="007D1085"/>
    <w:rsid w:val="007D11B6"/>
    <w:rsid w:val="007D149C"/>
    <w:rsid w:val="007D1558"/>
    <w:rsid w:val="007D19B4"/>
    <w:rsid w:val="007D1B7C"/>
    <w:rsid w:val="007D1B7D"/>
    <w:rsid w:val="007D1D9C"/>
    <w:rsid w:val="007D1DB9"/>
    <w:rsid w:val="007D1E84"/>
    <w:rsid w:val="007D214A"/>
    <w:rsid w:val="007D2FA9"/>
    <w:rsid w:val="007D357E"/>
    <w:rsid w:val="007D3889"/>
    <w:rsid w:val="007D39A2"/>
    <w:rsid w:val="007D39AC"/>
    <w:rsid w:val="007D39D7"/>
    <w:rsid w:val="007D3A84"/>
    <w:rsid w:val="007D4EA2"/>
    <w:rsid w:val="007D4FF2"/>
    <w:rsid w:val="007D512C"/>
    <w:rsid w:val="007D526F"/>
    <w:rsid w:val="007D588A"/>
    <w:rsid w:val="007D5C4E"/>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28"/>
    <w:rsid w:val="007F6FFB"/>
    <w:rsid w:val="007F70D6"/>
    <w:rsid w:val="007F76C4"/>
    <w:rsid w:val="007F7864"/>
    <w:rsid w:val="007F795B"/>
    <w:rsid w:val="007F7B6D"/>
    <w:rsid w:val="007F7C2F"/>
    <w:rsid w:val="008000A5"/>
    <w:rsid w:val="00800104"/>
    <w:rsid w:val="00800184"/>
    <w:rsid w:val="008004C5"/>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13C"/>
    <w:rsid w:val="00806232"/>
    <w:rsid w:val="00806979"/>
    <w:rsid w:val="0080699F"/>
    <w:rsid w:val="00806AA8"/>
    <w:rsid w:val="00806ACA"/>
    <w:rsid w:val="00806D29"/>
    <w:rsid w:val="0080770D"/>
    <w:rsid w:val="00807B0A"/>
    <w:rsid w:val="00807D28"/>
    <w:rsid w:val="00807D5E"/>
    <w:rsid w:val="00807E1B"/>
    <w:rsid w:val="0081012C"/>
    <w:rsid w:val="00810234"/>
    <w:rsid w:val="008102E8"/>
    <w:rsid w:val="00810552"/>
    <w:rsid w:val="00810B1B"/>
    <w:rsid w:val="00810C3E"/>
    <w:rsid w:val="00810DC9"/>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54"/>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E7"/>
    <w:rsid w:val="0083516E"/>
    <w:rsid w:val="0083565D"/>
    <w:rsid w:val="0083582B"/>
    <w:rsid w:val="00835AA9"/>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69C4"/>
    <w:rsid w:val="00887184"/>
    <w:rsid w:val="008873A5"/>
    <w:rsid w:val="00887771"/>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7E4"/>
    <w:rsid w:val="00894C16"/>
    <w:rsid w:val="00894C3B"/>
    <w:rsid w:val="00894D6C"/>
    <w:rsid w:val="00894FEF"/>
    <w:rsid w:val="00895243"/>
    <w:rsid w:val="008953FF"/>
    <w:rsid w:val="00895A0C"/>
    <w:rsid w:val="0089622F"/>
    <w:rsid w:val="008967AF"/>
    <w:rsid w:val="00896A6F"/>
    <w:rsid w:val="00896D10"/>
    <w:rsid w:val="00896DF5"/>
    <w:rsid w:val="00897680"/>
    <w:rsid w:val="008A0173"/>
    <w:rsid w:val="008A0339"/>
    <w:rsid w:val="008A03A0"/>
    <w:rsid w:val="008A0473"/>
    <w:rsid w:val="008A04C7"/>
    <w:rsid w:val="008A0506"/>
    <w:rsid w:val="008A111D"/>
    <w:rsid w:val="008A1732"/>
    <w:rsid w:val="008A186A"/>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98"/>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49E"/>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807"/>
    <w:rsid w:val="008B6E5C"/>
    <w:rsid w:val="008B739E"/>
    <w:rsid w:val="008B766A"/>
    <w:rsid w:val="008B7A0E"/>
    <w:rsid w:val="008B7A37"/>
    <w:rsid w:val="008B7BD4"/>
    <w:rsid w:val="008B7E5B"/>
    <w:rsid w:val="008C022D"/>
    <w:rsid w:val="008C0431"/>
    <w:rsid w:val="008C0610"/>
    <w:rsid w:val="008C1ABE"/>
    <w:rsid w:val="008C1AE5"/>
    <w:rsid w:val="008C1F55"/>
    <w:rsid w:val="008C2426"/>
    <w:rsid w:val="008C2453"/>
    <w:rsid w:val="008C265E"/>
    <w:rsid w:val="008C26B4"/>
    <w:rsid w:val="008C28BA"/>
    <w:rsid w:val="008C290E"/>
    <w:rsid w:val="008C3240"/>
    <w:rsid w:val="008C3C75"/>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4F4A"/>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5A"/>
    <w:rsid w:val="0090272F"/>
    <w:rsid w:val="00902734"/>
    <w:rsid w:val="00902997"/>
    <w:rsid w:val="00903281"/>
    <w:rsid w:val="00903A10"/>
    <w:rsid w:val="00903C24"/>
    <w:rsid w:val="00903C5A"/>
    <w:rsid w:val="00903EFC"/>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108A7"/>
    <w:rsid w:val="00910ED6"/>
    <w:rsid w:val="0091148C"/>
    <w:rsid w:val="00911E1A"/>
    <w:rsid w:val="009121EF"/>
    <w:rsid w:val="009123B9"/>
    <w:rsid w:val="00912531"/>
    <w:rsid w:val="00913491"/>
    <w:rsid w:val="009138F9"/>
    <w:rsid w:val="00913B37"/>
    <w:rsid w:val="00913DA2"/>
    <w:rsid w:val="00913F4C"/>
    <w:rsid w:val="00913F8E"/>
    <w:rsid w:val="00913F9C"/>
    <w:rsid w:val="0091404B"/>
    <w:rsid w:val="0091423A"/>
    <w:rsid w:val="00914A5D"/>
    <w:rsid w:val="00914F86"/>
    <w:rsid w:val="00914FBF"/>
    <w:rsid w:val="00915032"/>
    <w:rsid w:val="0091537E"/>
    <w:rsid w:val="009154BD"/>
    <w:rsid w:val="009154CF"/>
    <w:rsid w:val="009155CD"/>
    <w:rsid w:val="00915AB4"/>
    <w:rsid w:val="00915F97"/>
    <w:rsid w:val="009160C9"/>
    <w:rsid w:val="0091610F"/>
    <w:rsid w:val="009161BA"/>
    <w:rsid w:val="00916827"/>
    <w:rsid w:val="00917B1B"/>
    <w:rsid w:val="009206BA"/>
    <w:rsid w:val="00920FE4"/>
    <w:rsid w:val="00921140"/>
    <w:rsid w:val="0092169A"/>
    <w:rsid w:val="009216BF"/>
    <w:rsid w:val="009217AC"/>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C32"/>
    <w:rsid w:val="00932E4B"/>
    <w:rsid w:val="0093311E"/>
    <w:rsid w:val="009332CF"/>
    <w:rsid w:val="009335F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6123"/>
    <w:rsid w:val="009361B3"/>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7FB"/>
    <w:rsid w:val="00943A37"/>
    <w:rsid w:val="00943D09"/>
    <w:rsid w:val="00943E5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40B"/>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41D"/>
    <w:rsid w:val="00985426"/>
    <w:rsid w:val="0098567C"/>
    <w:rsid w:val="00985BF7"/>
    <w:rsid w:val="00985CA4"/>
    <w:rsid w:val="00986757"/>
    <w:rsid w:val="00986956"/>
    <w:rsid w:val="00986999"/>
    <w:rsid w:val="00986E38"/>
    <w:rsid w:val="009874BE"/>
    <w:rsid w:val="009876A0"/>
    <w:rsid w:val="00987813"/>
    <w:rsid w:val="009879B5"/>
    <w:rsid w:val="009879F4"/>
    <w:rsid w:val="00990A3A"/>
    <w:rsid w:val="009917F3"/>
    <w:rsid w:val="00991F39"/>
    <w:rsid w:val="00992005"/>
    <w:rsid w:val="009920B2"/>
    <w:rsid w:val="00992624"/>
    <w:rsid w:val="009927C4"/>
    <w:rsid w:val="009928BC"/>
    <w:rsid w:val="00992D04"/>
    <w:rsid w:val="009930C0"/>
    <w:rsid w:val="0099324C"/>
    <w:rsid w:val="0099328B"/>
    <w:rsid w:val="00993627"/>
    <w:rsid w:val="00993658"/>
    <w:rsid w:val="0099367D"/>
    <w:rsid w:val="009936F0"/>
    <w:rsid w:val="009938F2"/>
    <w:rsid w:val="00993D7B"/>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89D"/>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14B"/>
    <w:rsid w:val="009C62AB"/>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9C"/>
    <w:rsid w:val="009D09A8"/>
    <w:rsid w:val="009D12D2"/>
    <w:rsid w:val="009D2118"/>
    <w:rsid w:val="009D22EA"/>
    <w:rsid w:val="009D264B"/>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159"/>
    <w:rsid w:val="00A114B5"/>
    <w:rsid w:val="00A115BF"/>
    <w:rsid w:val="00A11ACA"/>
    <w:rsid w:val="00A11E0F"/>
    <w:rsid w:val="00A121EA"/>
    <w:rsid w:val="00A12206"/>
    <w:rsid w:val="00A12301"/>
    <w:rsid w:val="00A1260C"/>
    <w:rsid w:val="00A12713"/>
    <w:rsid w:val="00A12A73"/>
    <w:rsid w:val="00A12AA4"/>
    <w:rsid w:val="00A12BEE"/>
    <w:rsid w:val="00A12D36"/>
    <w:rsid w:val="00A12EE8"/>
    <w:rsid w:val="00A131A4"/>
    <w:rsid w:val="00A13511"/>
    <w:rsid w:val="00A1365D"/>
    <w:rsid w:val="00A13715"/>
    <w:rsid w:val="00A13B4D"/>
    <w:rsid w:val="00A13CD6"/>
    <w:rsid w:val="00A13CF1"/>
    <w:rsid w:val="00A13D0E"/>
    <w:rsid w:val="00A13E1C"/>
    <w:rsid w:val="00A13E32"/>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414"/>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019"/>
    <w:rsid w:val="00A272E0"/>
    <w:rsid w:val="00A2784A"/>
    <w:rsid w:val="00A2793B"/>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3CFD"/>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C2D"/>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5044D"/>
    <w:rsid w:val="00A508AA"/>
    <w:rsid w:val="00A50B00"/>
    <w:rsid w:val="00A511FB"/>
    <w:rsid w:val="00A514EB"/>
    <w:rsid w:val="00A51701"/>
    <w:rsid w:val="00A51BC1"/>
    <w:rsid w:val="00A521E0"/>
    <w:rsid w:val="00A5232D"/>
    <w:rsid w:val="00A52425"/>
    <w:rsid w:val="00A52B0A"/>
    <w:rsid w:val="00A52BE8"/>
    <w:rsid w:val="00A52D1E"/>
    <w:rsid w:val="00A5348F"/>
    <w:rsid w:val="00A5411F"/>
    <w:rsid w:val="00A54492"/>
    <w:rsid w:val="00A544BF"/>
    <w:rsid w:val="00A546BB"/>
    <w:rsid w:val="00A54A61"/>
    <w:rsid w:val="00A54A90"/>
    <w:rsid w:val="00A54D16"/>
    <w:rsid w:val="00A54D3A"/>
    <w:rsid w:val="00A54EA1"/>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9A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A8C"/>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513A"/>
    <w:rsid w:val="00A8523D"/>
    <w:rsid w:val="00A853DF"/>
    <w:rsid w:val="00A85661"/>
    <w:rsid w:val="00A85FFF"/>
    <w:rsid w:val="00A869B4"/>
    <w:rsid w:val="00A86ACD"/>
    <w:rsid w:val="00A86AE7"/>
    <w:rsid w:val="00A86D23"/>
    <w:rsid w:val="00A86FEF"/>
    <w:rsid w:val="00A86FF8"/>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4FA9"/>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8E"/>
    <w:rsid w:val="00AB0ADE"/>
    <w:rsid w:val="00AB0CA0"/>
    <w:rsid w:val="00AB102D"/>
    <w:rsid w:val="00AB1A33"/>
    <w:rsid w:val="00AB1C99"/>
    <w:rsid w:val="00AB243D"/>
    <w:rsid w:val="00AB2857"/>
    <w:rsid w:val="00AB286E"/>
    <w:rsid w:val="00AB2B10"/>
    <w:rsid w:val="00AB2FB3"/>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69B"/>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5F5"/>
    <w:rsid w:val="00AF66F1"/>
    <w:rsid w:val="00AF6A59"/>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A1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0C"/>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7E1"/>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3E0E"/>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0F6B"/>
    <w:rsid w:val="00B316A1"/>
    <w:rsid w:val="00B31E5F"/>
    <w:rsid w:val="00B31F6B"/>
    <w:rsid w:val="00B32607"/>
    <w:rsid w:val="00B326BE"/>
    <w:rsid w:val="00B32821"/>
    <w:rsid w:val="00B32B1B"/>
    <w:rsid w:val="00B32CE3"/>
    <w:rsid w:val="00B32EE7"/>
    <w:rsid w:val="00B3331B"/>
    <w:rsid w:val="00B33595"/>
    <w:rsid w:val="00B3396B"/>
    <w:rsid w:val="00B33E16"/>
    <w:rsid w:val="00B34476"/>
    <w:rsid w:val="00B34886"/>
    <w:rsid w:val="00B3488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4FA5"/>
    <w:rsid w:val="00B45029"/>
    <w:rsid w:val="00B45A61"/>
    <w:rsid w:val="00B460AA"/>
    <w:rsid w:val="00B462D6"/>
    <w:rsid w:val="00B46BBB"/>
    <w:rsid w:val="00B47222"/>
    <w:rsid w:val="00B47784"/>
    <w:rsid w:val="00B4783F"/>
    <w:rsid w:val="00B47CEF"/>
    <w:rsid w:val="00B47F65"/>
    <w:rsid w:val="00B504F7"/>
    <w:rsid w:val="00B508DF"/>
    <w:rsid w:val="00B50A47"/>
    <w:rsid w:val="00B51014"/>
    <w:rsid w:val="00B51420"/>
    <w:rsid w:val="00B51526"/>
    <w:rsid w:val="00B51A40"/>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7639"/>
    <w:rsid w:val="00B57861"/>
    <w:rsid w:val="00B57D57"/>
    <w:rsid w:val="00B6015E"/>
    <w:rsid w:val="00B6022F"/>
    <w:rsid w:val="00B60543"/>
    <w:rsid w:val="00B607B8"/>
    <w:rsid w:val="00B60E6E"/>
    <w:rsid w:val="00B60EA9"/>
    <w:rsid w:val="00B610CC"/>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52B"/>
    <w:rsid w:val="00B657B5"/>
    <w:rsid w:val="00B65D1C"/>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0F1C"/>
    <w:rsid w:val="00B71212"/>
    <w:rsid w:val="00B71A5D"/>
    <w:rsid w:val="00B72184"/>
    <w:rsid w:val="00B7273B"/>
    <w:rsid w:val="00B727B8"/>
    <w:rsid w:val="00B72935"/>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29D"/>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A7FF0"/>
    <w:rsid w:val="00BB0528"/>
    <w:rsid w:val="00BB0678"/>
    <w:rsid w:val="00BB070E"/>
    <w:rsid w:val="00BB0817"/>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199"/>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5E7"/>
    <w:rsid w:val="00BD689C"/>
    <w:rsid w:val="00BD6A22"/>
    <w:rsid w:val="00BD6B92"/>
    <w:rsid w:val="00BD6CCA"/>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8D8"/>
    <w:rsid w:val="00C079D6"/>
    <w:rsid w:val="00C079E0"/>
    <w:rsid w:val="00C07A6C"/>
    <w:rsid w:val="00C07AE3"/>
    <w:rsid w:val="00C07AE4"/>
    <w:rsid w:val="00C07D3E"/>
    <w:rsid w:val="00C07FFD"/>
    <w:rsid w:val="00C10099"/>
    <w:rsid w:val="00C100EB"/>
    <w:rsid w:val="00C10227"/>
    <w:rsid w:val="00C10599"/>
    <w:rsid w:val="00C10678"/>
    <w:rsid w:val="00C106DF"/>
    <w:rsid w:val="00C1114F"/>
    <w:rsid w:val="00C11183"/>
    <w:rsid w:val="00C11197"/>
    <w:rsid w:val="00C1120D"/>
    <w:rsid w:val="00C11993"/>
    <w:rsid w:val="00C11C33"/>
    <w:rsid w:val="00C11C73"/>
    <w:rsid w:val="00C11EEA"/>
    <w:rsid w:val="00C11FE5"/>
    <w:rsid w:val="00C11FF6"/>
    <w:rsid w:val="00C120A6"/>
    <w:rsid w:val="00C1216B"/>
    <w:rsid w:val="00C12747"/>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1F18"/>
    <w:rsid w:val="00C3208A"/>
    <w:rsid w:val="00C32417"/>
    <w:rsid w:val="00C32475"/>
    <w:rsid w:val="00C32BB7"/>
    <w:rsid w:val="00C33168"/>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278"/>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302"/>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9E1"/>
    <w:rsid w:val="00C65D24"/>
    <w:rsid w:val="00C65F58"/>
    <w:rsid w:val="00C66571"/>
    <w:rsid w:val="00C666DB"/>
    <w:rsid w:val="00C667F6"/>
    <w:rsid w:val="00C66958"/>
    <w:rsid w:val="00C66B89"/>
    <w:rsid w:val="00C66C34"/>
    <w:rsid w:val="00C67231"/>
    <w:rsid w:val="00C67D1D"/>
    <w:rsid w:val="00C7040D"/>
    <w:rsid w:val="00C70B8C"/>
    <w:rsid w:val="00C70BE7"/>
    <w:rsid w:val="00C71468"/>
    <w:rsid w:val="00C715D5"/>
    <w:rsid w:val="00C71C8C"/>
    <w:rsid w:val="00C723AF"/>
    <w:rsid w:val="00C7251B"/>
    <w:rsid w:val="00C72EF5"/>
    <w:rsid w:val="00C73224"/>
    <w:rsid w:val="00C732C5"/>
    <w:rsid w:val="00C7357D"/>
    <w:rsid w:val="00C73B42"/>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36"/>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77"/>
    <w:rsid w:val="00C94508"/>
    <w:rsid w:val="00C945A6"/>
    <w:rsid w:val="00C945EC"/>
    <w:rsid w:val="00C94C81"/>
    <w:rsid w:val="00C94E45"/>
    <w:rsid w:val="00C95300"/>
    <w:rsid w:val="00C95548"/>
    <w:rsid w:val="00C955AD"/>
    <w:rsid w:val="00C95730"/>
    <w:rsid w:val="00C95962"/>
    <w:rsid w:val="00C95A8A"/>
    <w:rsid w:val="00C95CCD"/>
    <w:rsid w:val="00C95CD4"/>
    <w:rsid w:val="00C96913"/>
    <w:rsid w:val="00C96A19"/>
    <w:rsid w:val="00C96FE0"/>
    <w:rsid w:val="00C973E2"/>
    <w:rsid w:val="00C975B2"/>
    <w:rsid w:val="00C975BB"/>
    <w:rsid w:val="00C97AF1"/>
    <w:rsid w:val="00CA09AA"/>
    <w:rsid w:val="00CA0BAF"/>
    <w:rsid w:val="00CA114D"/>
    <w:rsid w:val="00CA1225"/>
    <w:rsid w:val="00CA18D2"/>
    <w:rsid w:val="00CA2919"/>
    <w:rsid w:val="00CA2A7E"/>
    <w:rsid w:val="00CA2B09"/>
    <w:rsid w:val="00CA2C56"/>
    <w:rsid w:val="00CA3657"/>
    <w:rsid w:val="00CA3AA2"/>
    <w:rsid w:val="00CA4440"/>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6BD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6C8"/>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941"/>
    <w:rsid w:val="00CC3E8C"/>
    <w:rsid w:val="00CC3EDD"/>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3DF"/>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3B8"/>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A8E"/>
    <w:rsid w:val="00D03E71"/>
    <w:rsid w:val="00D0407B"/>
    <w:rsid w:val="00D04BA3"/>
    <w:rsid w:val="00D04D8F"/>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0BA"/>
    <w:rsid w:val="00D174E5"/>
    <w:rsid w:val="00D17AAC"/>
    <w:rsid w:val="00D17F37"/>
    <w:rsid w:val="00D20171"/>
    <w:rsid w:val="00D202D3"/>
    <w:rsid w:val="00D20420"/>
    <w:rsid w:val="00D20667"/>
    <w:rsid w:val="00D20EA9"/>
    <w:rsid w:val="00D20F77"/>
    <w:rsid w:val="00D2109E"/>
    <w:rsid w:val="00D215E6"/>
    <w:rsid w:val="00D2171B"/>
    <w:rsid w:val="00D217CE"/>
    <w:rsid w:val="00D2187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B6C"/>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4F6"/>
    <w:rsid w:val="00D40E25"/>
    <w:rsid w:val="00D40E78"/>
    <w:rsid w:val="00D41009"/>
    <w:rsid w:val="00D41031"/>
    <w:rsid w:val="00D41901"/>
    <w:rsid w:val="00D419AC"/>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C20"/>
    <w:rsid w:val="00D57C5C"/>
    <w:rsid w:val="00D57F0A"/>
    <w:rsid w:val="00D600BE"/>
    <w:rsid w:val="00D60207"/>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66A"/>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6E90"/>
    <w:rsid w:val="00D771C9"/>
    <w:rsid w:val="00D776BC"/>
    <w:rsid w:val="00D776EF"/>
    <w:rsid w:val="00D778C8"/>
    <w:rsid w:val="00D778F5"/>
    <w:rsid w:val="00D77A39"/>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770"/>
    <w:rsid w:val="00D829AC"/>
    <w:rsid w:val="00D83401"/>
    <w:rsid w:val="00D838CD"/>
    <w:rsid w:val="00D83B14"/>
    <w:rsid w:val="00D83EE4"/>
    <w:rsid w:val="00D83F5B"/>
    <w:rsid w:val="00D83F61"/>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CA7"/>
    <w:rsid w:val="00DA3EEC"/>
    <w:rsid w:val="00DA3F00"/>
    <w:rsid w:val="00DA43CA"/>
    <w:rsid w:val="00DA43D6"/>
    <w:rsid w:val="00DA45B0"/>
    <w:rsid w:val="00DA492A"/>
    <w:rsid w:val="00DA4A0C"/>
    <w:rsid w:val="00DA4D11"/>
    <w:rsid w:val="00DA5287"/>
    <w:rsid w:val="00DA55AC"/>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924"/>
    <w:rsid w:val="00DC1D22"/>
    <w:rsid w:val="00DC1F1F"/>
    <w:rsid w:val="00DC2188"/>
    <w:rsid w:val="00DC22B7"/>
    <w:rsid w:val="00DC257F"/>
    <w:rsid w:val="00DC25DB"/>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9B"/>
    <w:rsid w:val="00DC65D8"/>
    <w:rsid w:val="00DC6A35"/>
    <w:rsid w:val="00DC6A90"/>
    <w:rsid w:val="00DC6A94"/>
    <w:rsid w:val="00DC6B82"/>
    <w:rsid w:val="00DC7073"/>
    <w:rsid w:val="00DC765F"/>
    <w:rsid w:val="00DC7685"/>
    <w:rsid w:val="00DC7722"/>
    <w:rsid w:val="00DC7890"/>
    <w:rsid w:val="00DC7E92"/>
    <w:rsid w:val="00DD01A3"/>
    <w:rsid w:val="00DD02C4"/>
    <w:rsid w:val="00DD0877"/>
    <w:rsid w:val="00DD0C93"/>
    <w:rsid w:val="00DD0D46"/>
    <w:rsid w:val="00DD0F3B"/>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A35"/>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0FE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3E75"/>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8F"/>
    <w:rsid w:val="00E049EC"/>
    <w:rsid w:val="00E04D95"/>
    <w:rsid w:val="00E04EE6"/>
    <w:rsid w:val="00E04FFA"/>
    <w:rsid w:val="00E05124"/>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483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1D"/>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302"/>
    <w:rsid w:val="00E4356E"/>
    <w:rsid w:val="00E43632"/>
    <w:rsid w:val="00E43926"/>
    <w:rsid w:val="00E43F1E"/>
    <w:rsid w:val="00E43F41"/>
    <w:rsid w:val="00E43FBE"/>
    <w:rsid w:val="00E441F2"/>
    <w:rsid w:val="00E4447B"/>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67DC5"/>
    <w:rsid w:val="00E701D0"/>
    <w:rsid w:val="00E705E5"/>
    <w:rsid w:val="00E70B0C"/>
    <w:rsid w:val="00E71AE5"/>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AA9"/>
    <w:rsid w:val="00E81F9F"/>
    <w:rsid w:val="00E81FFC"/>
    <w:rsid w:val="00E826C8"/>
    <w:rsid w:val="00E828DA"/>
    <w:rsid w:val="00E82B9F"/>
    <w:rsid w:val="00E82DB1"/>
    <w:rsid w:val="00E83280"/>
    <w:rsid w:val="00E832C9"/>
    <w:rsid w:val="00E83414"/>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0FD6"/>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0E7C"/>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7D2"/>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DC"/>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544"/>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D4B"/>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36E"/>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F3E"/>
    <w:rsid w:val="00F0522E"/>
    <w:rsid w:val="00F05A49"/>
    <w:rsid w:val="00F05C50"/>
    <w:rsid w:val="00F05EED"/>
    <w:rsid w:val="00F06B61"/>
    <w:rsid w:val="00F06C9F"/>
    <w:rsid w:val="00F06F02"/>
    <w:rsid w:val="00F07282"/>
    <w:rsid w:val="00F07846"/>
    <w:rsid w:val="00F07CEE"/>
    <w:rsid w:val="00F10437"/>
    <w:rsid w:val="00F10465"/>
    <w:rsid w:val="00F10864"/>
    <w:rsid w:val="00F108F5"/>
    <w:rsid w:val="00F10D5A"/>
    <w:rsid w:val="00F11189"/>
    <w:rsid w:val="00F1162A"/>
    <w:rsid w:val="00F1165E"/>
    <w:rsid w:val="00F11B9B"/>
    <w:rsid w:val="00F11CF5"/>
    <w:rsid w:val="00F12086"/>
    <w:rsid w:val="00F124CB"/>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1F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D02"/>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8DF"/>
    <w:rsid w:val="00F40C1E"/>
    <w:rsid w:val="00F40CD5"/>
    <w:rsid w:val="00F4125D"/>
    <w:rsid w:val="00F417B8"/>
    <w:rsid w:val="00F4262F"/>
    <w:rsid w:val="00F426A0"/>
    <w:rsid w:val="00F42910"/>
    <w:rsid w:val="00F42A4D"/>
    <w:rsid w:val="00F42BEE"/>
    <w:rsid w:val="00F42C2B"/>
    <w:rsid w:val="00F4381A"/>
    <w:rsid w:val="00F439C5"/>
    <w:rsid w:val="00F43EB5"/>
    <w:rsid w:val="00F4402C"/>
    <w:rsid w:val="00F44175"/>
    <w:rsid w:val="00F4449D"/>
    <w:rsid w:val="00F44833"/>
    <w:rsid w:val="00F44E03"/>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57A"/>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85"/>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A3D"/>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22"/>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BDB"/>
    <w:rsid w:val="00F97DEE"/>
    <w:rsid w:val="00FA04BE"/>
    <w:rsid w:val="00FA0509"/>
    <w:rsid w:val="00FA0E7C"/>
    <w:rsid w:val="00FA1177"/>
    <w:rsid w:val="00FA15C6"/>
    <w:rsid w:val="00FA1CBF"/>
    <w:rsid w:val="00FA1D8F"/>
    <w:rsid w:val="00FA2002"/>
    <w:rsid w:val="00FA2526"/>
    <w:rsid w:val="00FA28BC"/>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5C"/>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1F05"/>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2"/>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C8B"/>
    <w:rsid w:val="00FD5CFE"/>
    <w:rsid w:val="00FD6318"/>
    <w:rsid w:val="00FD63FC"/>
    <w:rsid w:val="00FD6556"/>
    <w:rsid w:val="00FD6A3D"/>
    <w:rsid w:val="00FD6F9D"/>
    <w:rsid w:val="00FD7001"/>
    <w:rsid w:val="00FD7240"/>
    <w:rsid w:val="00FD7286"/>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80B"/>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uiPriority="99"/>
    <w:lsdException w:name="header" w:uiPriority="99"/>
    <w:lsdException w:name="footer" w:uiPriority="99"/>
    <w:lsdException w:name="caption" w:qFormat="1"/>
    <w:lsdException w:name="annotation reference" w:uiPriority="99" w:qFormat="1"/>
    <w:lsdException w:name="Hyperlink" w:uiPriority="99"/>
    <w:lsdException w:name="Emphasis" w:uiPriority="20" w:qFormat="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7423"/>
    <w:rPr>
      <w:rFonts w:ascii="Times New Roman" w:eastAsia="Times New Roman" w:hAnsi="Times New Roman"/>
      <w:sz w:val="24"/>
      <w:szCs w:val="24"/>
      <w:lang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paragraph" w:customStyle="1" w:styleId="0Maintext">
    <w:name w:val="0 Main text"/>
    <w:basedOn w:val="Normal"/>
    <w:link w:val="0MaintextChar"/>
    <w:qFormat/>
    <w:rsid w:val="00B137E1"/>
    <w:pPr>
      <w:spacing w:after="100" w:afterAutospacing="1" w:line="288" w:lineRule="auto"/>
      <w:ind w:firstLine="360"/>
      <w:jc w:val="both"/>
    </w:pPr>
    <w:rPr>
      <w:rFonts w:eastAsia="Malgun Gothic" w:cs="Batang"/>
      <w:sz w:val="20"/>
      <w:szCs w:val="20"/>
      <w:lang w:val="en-GB"/>
    </w:rPr>
  </w:style>
  <w:style w:type="character" w:customStyle="1" w:styleId="0MaintextChar">
    <w:name w:val="0 Main text Char"/>
    <w:basedOn w:val="DefaultParagraphFont"/>
    <w:link w:val="0Maintext"/>
    <w:rsid w:val="00B137E1"/>
    <w:rPr>
      <w:rFonts w:ascii="Times New Roman" w:eastAsia="Malgun Gothic" w:hAnsi="Times New Roman" w:cs="Batang"/>
      <w:lang w:val="en-GB"/>
    </w:rPr>
  </w:style>
  <w:style w:type="paragraph" w:customStyle="1" w:styleId="Proposal">
    <w:name w:val="Proposal"/>
    <w:basedOn w:val="BodyText"/>
    <w:qFormat/>
    <w:rsid w:val="00C31F18"/>
    <w:pPr>
      <w:numPr>
        <w:numId w:val="8"/>
      </w:numPr>
      <w:tabs>
        <w:tab w:val="left" w:pos="1701"/>
      </w:tabs>
    </w:pPr>
    <w:rPr>
      <w:rFonts w:ascii="Arial" w:eastAsiaTheme="minorEastAsia" w:hAnsi="Arial" w:cstheme="minorBidi"/>
      <w:b/>
      <w:bCs/>
    </w:rPr>
  </w:style>
  <w:style w:type="character" w:customStyle="1" w:styleId="eop">
    <w:name w:val="eop"/>
    <w:basedOn w:val="DefaultParagraphFont"/>
    <w:rsid w:val="00C31F18"/>
  </w:style>
  <w:style w:type="paragraph" w:customStyle="1" w:styleId="Doc-text2">
    <w:name w:val="Doc-text2"/>
    <w:basedOn w:val="Normal"/>
    <w:link w:val="Doc-text2Char"/>
    <w:qFormat/>
    <w:rsid w:val="00424295"/>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424295"/>
    <w:rPr>
      <w:rFonts w:ascii="Arial" w:eastAsia="MS Mincho" w:hAnsi="Arial"/>
      <w:szCs w:val="24"/>
      <w:lang w:val="en-GB" w:eastAsia="en-GB"/>
    </w:rPr>
  </w:style>
  <w:style w:type="paragraph" w:customStyle="1" w:styleId="References">
    <w:name w:val="References"/>
    <w:basedOn w:val="Normal"/>
    <w:qFormat/>
    <w:rsid w:val="002C0CAA"/>
    <w:pPr>
      <w:numPr>
        <w:ilvl w:val="2"/>
        <w:numId w:val="9"/>
      </w:numPr>
    </w:pPr>
    <w:rPr>
      <w:sz w:val="20"/>
    </w:rPr>
  </w:style>
  <w:style w:type="character" w:customStyle="1" w:styleId="apple-converted-space">
    <w:name w:val="apple-converted-space"/>
    <w:basedOn w:val="DefaultParagraphFont"/>
    <w:rsid w:val="00E81AA9"/>
  </w:style>
  <w:style w:type="paragraph" w:customStyle="1" w:styleId="RAN1bullet1">
    <w:name w:val="RAN1 bullet1"/>
    <w:basedOn w:val="Normal"/>
    <w:qFormat/>
    <w:rsid w:val="00494020"/>
    <w:pPr>
      <w:numPr>
        <w:numId w:val="10"/>
      </w:numPr>
    </w:pPr>
    <w:rPr>
      <w:rFonts w:ascii="Times" w:eastAsia="Batang" w:hAnsi="Times"/>
      <w:sz w:val="20"/>
      <w:lang w:val="en-GB" w:eastAsia="x-none"/>
    </w:rPr>
  </w:style>
  <w:style w:type="paragraph" w:customStyle="1" w:styleId="textintend3">
    <w:name w:val="text intend 3"/>
    <w:basedOn w:val="text"/>
    <w:rsid w:val="002B5AED"/>
    <w:pPr>
      <w:numPr>
        <w:numId w:val="11"/>
      </w:numPr>
      <w:overflowPunct w:val="0"/>
      <w:autoSpaceDE w:val="0"/>
      <w:autoSpaceDN w:val="0"/>
      <w:adjustRightInd w:val="0"/>
      <w:spacing w:after="120"/>
      <w:textAlignment w:val="baseline"/>
    </w:pPr>
    <w:rPr>
      <w:rFonts w:eastAsia="MS Mincho"/>
      <w:szCs w:val="20"/>
      <w:lang w:eastAsia="x-none"/>
    </w:rPr>
  </w:style>
  <w:style w:type="paragraph" w:customStyle="1" w:styleId="textintend2">
    <w:name w:val="text intend 2"/>
    <w:basedOn w:val="text"/>
    <w:rsid w:val="007728D7"/>
    <w:pPr>
      <w:numPr>
        <w:numId w:val="12"/>
      </w:numPr>
      <w:overflowPunct w:val="0"/>
      <w:autoSpaceDE w:val="0"/>
      <w:autoSpaceDN w:val="0"/>
      <w:adjustRightInd w:val="0"/>
      <w:spacing w:after="120"/>
      <w:textAlignment w:val="baseline"/>
    </w:pPr>
    <w:rPr>
      <w:rFonts w:eastAsia="MS Mincho"/>
      <w:szCs w:val="20"/>
      <w:lang w:eastAsia="en-GB"/>
    </w:rPr>
  </w:style>
  <w:style w:type="character" w:styleId="UnresolvedMention">
    <w:name w:val="Unresolved Mention"/>
    <w:basedOn w:val="DefaultParagraphFont"/>
    <w:uiPriority w:val="99"/>
    <w:semiHidden/>
    <w:unhideWhenUsed/>
    <w:rsid w:val="00EA0E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6050253">
      <w:bodyDiv w:val="1"/>
      <w:marLeft w:val="0"/>
      <w:marRight w:val="0"/>
      <w:marTop w:val="0"/>
      <w:marBottom w:val="0"/>
      <w:divBdr>
        <w:top w:val="none" w:sz="0" w:space="0" w:color="auto"/>
        <w:left w:val="none" w:sz="0" w:space="0" w:color="auto"/>
        <w:bottom w:val="none" w:sz="0" w:space="0" w:color="auto"/>
        <w:right w:val="none" w:sz="0" w:space="0" w:color="auto"/>
      </w:divBdr>
      <w:divsChild>
        <w:div w:id="1538618406">
          <w:marLeft w:val="0"/>
          <w:marRight w:val="0"/>
          <w:marTop w:val="0"/>
          <w:marBottom w:val="0"/>
          <w:divBdr>
            <w:top w:val="none" w:sz="0" w:space="0" w:color="auto"/>
            <w:left w:val="none" w:sz="0" w:space="0" w:color="auto"/>
            <w:bottom w:val="none" w:sz="0" w:space="0" w:color="auto"/>
            <w:right w:val="none" w:sz="0" w:space="0" w:color="auto"/>
          </w:divBdr>
          <w:divsChild>
            <w:div w:id="972441554">
              <w:marLeft w:val="0"/>
              <w:marRight w:val="0"/>
              <w:marTop w:val="0"/>
              <w:marBottom w:val="0"/>
              <w:divBdr>
                <w:top w:val="none" w:sz="0" w:space="0" w:color="auto"/>
                <w:left w:val="none" w:sz="0" w:space="0" w:color="auto"/>
                <w:bottom w:val="none" w:sz="0" w:space="0" w:color="auto"/>
                <w:right w:val="none" w:sz="0" w:space="0" w:color="auto"/>
              </w:divBdr>
              <w:divsChild>
                <w:div w:id="21123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9953174">
      <w:bodyDiv w:val="1"/>
      <w:marLeft w:val="0"/>
      <w:marRight w:val="0"/>
      <w:marTop w:val="0"/>
      <w:marBottom w:val="0"/>
      <w:divBdr>
        <w:top w:val="none" w:sz="0" w:space="0" w:color="auto"/>
        <w:left w:val="none" w:sz="0" w:space="0" w:color="auto"/>
        <w:bottom w:val="none" w:sz="0" w:space="0" w:color="auto"/>
        <w:right w:val="none" w:sz="0" w:space="0" w:color="auto"/>
      </w:divBdr>
      <w:divsChild>
        <w:div w:id="1768572489">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1180438">
      <w:bodyDiv w:val="1"/>
      <w:marLeft w:val="0"/>
      <w:marRight w:val="0"/>
      <w:marTop w:val="0"/>
      <w:marBottom w:val="0"/>
      <w:divBdr>
        <w:top w:val="none" w:sz="0" w:space="0" w:color="auto"/>
        <w:left w:val="none" w:sz="0" w:space="0" w:color="auto"/>
        <w:bottom w:val="none" w:sz="0" w:space="0" w:color="auto"/>
        <w:right w:val="none" w:sz="0" w:space="0" w:color="auto"/>
      </w:divBdr>
      <w:divsChild>
        <w:div w:id="1972401437">
          <w:marLeft w:val="0"/>
          <w:marRight w:val="0"/>
          <w:marTop w:val="0"/>
          <w:marBottom w:val="0"/>
          <w:divBdr>
            <w:top w:val="none" w:sz="0" w:space="0" w:color="auto"/>
            <w:left w:val="none" w:sz="0" w:space="0" w:color="auto"/>
            <w:bottom w:val="none" w:sz="0" w:space="0" w:color="auto"/>
            <w:right w:val="none" w:sz="0" w:space="0" w:color="auto"/>
          </w:divBdr>
          <w:divsChild>
            <w:div w:id="1487476564">
              <w:marLeft w:val="0"/>
              <w:marRight w:val="0"/>
              <w:marTop w:val="0"/>
              <w:marBottom w:val="0"/>
              <w:divBdr>
                <w:top w:val="none" w:sz="0" w:space="0" w:color="auto"/>
                <w:left w:val="none" w:sz="0" w:space="0" w:color="auto"/>
                <w:bottom w:val="none" w:sz="0" w:space="0" w:color="auto"/>
                <w:right w:val="none" w:sz="0" w:space="0" w:color="auto"/>
              </w:divBdr>
              <w:divsChild>
                <w:div w:id="98385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58969880">
      <w:bodyDiv w:val="1"/>
      <w:marLeft w:val="0"/>
      <w:marRight w:val="0"/>
      <w:marTop w:val="0"/>
      <w:marBottom w:val="0"/>
      <w:divBdr>
        <w:top w:val="none" w:sz="0" w:space="0" w:color="auto"/>
        <w:left w:val="none" w:sz="0" w:space="0" w:color="auto"/>
        <w:bottom w:val="none" w:sz="0" w:space="0" w:color="auto"/>
        <w:right w:val="none" w:sz="0" w:space="0" w:color="auto"/>
      </w:divBdr>
      <w:divsChild>
        <w:div w:id="1327899838">
          <w:marLeft w:val="0"/>
          <w:marRight w:val="0"/>
          <w:marTop w:val="0"/>
          <w:marBottom w:val="0"/>
          <w:divBdr>
            <w:top w:val="none" w:sz="0" w:space="0" w:color="auto"/>
            <w:left w:val="none" w:sz="0" w:space="0" w:color="auto"/>
            <w:bottom w:val="none" w:sz="0" w:space="0" w:color="auto"/>
            <w:right w:val="none" w:sz="0" w:space="0" w:color="auto"/>
          </w:divBdr>
          <w:divsChild>
            <w:div w:id="630284310">
              <w:marLeft w:val="0"/>
              <w:marRight w:val="0"/>
              <w:marTop w:val="0"/>
              <w:marBottom w:val="0"/>
              <w:divBdr>
                <w:top w:val="none" w:sz="0" w:space="0" w:color="auto"/>
                <w:left w:val="none" w:sz="0" w:space="0" w:color="auto"/>
                <w:bottom w:val="none" w:sz="0" w:space="0" w:color="auto"/>
                <w:right w:val="none" w:sz="0" w:space="0" w:color="auto"/>
              </w:divBdr>
              <w:divsChild>
                <w:div w:id="171647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316375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0955016">
      <w:bodyDiv w:val="1"/>
      <w:marLeft w:val="0"/>
      <w:marRight w:val="0"/>
      <w:marTop w:val="0"/>
      <w:marBottom w:val="0"/>
      <w:divBdr>
        <w:top w:val="none" w:sz="0" w:space="0" w:color="auto"/>
        <w:left w:val="none" w:sz="0" w:space="0" w:color="auto"/>
        <w:bottom w:val="none" w:sz="0" w:space="0" w:color="auto"/>
        <w:right w:val="none" w:sz="0" w:space="0" w:color="auto"/>
      </w:divBdr>
      <w:divsChild>
        <w:div w:id="696392336">
          <w:marLeft w:val="0"/>
          <w:marRight w:val="0"/>
          <w:marTop w:val="0"/>
          <w:marBottom w:val="0"/>
          <w:divBdr>
            <w:top w:val="none" w:sz="0" w:space="0" w:color="auto"/>
            <w:left w:val="none" w:sz="0" w:space="0" w:color="auto"/>
            <w:bottom w:val="none" w:sz="0" w:space="0" w:color="auto"/>
            <w:right w:val="none" w:sz="0" w:space="0" w:color="auto"/>
          </w:divBdr>
          <w:divsChild>
            <w:div w:id="1345788347">
              <w:marLeft w:val="0"/>
              <w:marRight w:val="0"/>
              <w:marTop w:val="0"/>
              <w:marBottom w:val="0"/>
              <w:divBdr>
                <w:top w:val="none" w:sz="0" w:space="0" w:color="auto"/>
                <w:left w:val="none" w:sz="0" w:space="0" w:color="auto"/>
                <w:bottom w:val="none" w:sz="0" w:space="0" w:color="auto"/>
                <w:right w:val="none" w:sz="0" w:space="0" w:color="auto"/>
              </w:divBdr>
              <w:divsChild>
                <w:div w:id="865942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2948457">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481770544">
      <w:bodyDiv w:val="1"/>
      <w:marLeft w:val="0"/>
      <w:marRight w:val="0"/>
      <w:marTop w:val="0"/>
      <w:marBottom w:val="0"/>
      <w:divBdr>
        <w:top w:val="none" w:sz="0" w:space="0" w:color="auto"/>
        <w:left w:val="none" w:sz="0" w:space="0" w:color="auto"/>
        <w:bottom w:val="none" w:sz="0" w:space="0" w:color="auto"/>
        <w:right w:val="none" w:sz="0" w:space="0" w:color="auto"/>
      </w:divBdr>
      <w:divsChild>
        <w:div w:id="653219964">
          <w:marLeft w:val="0"/>
          <w:marRight w:val="0"/>
          <w:marTop w:val="0"/>
          <w:marBottom w:val="0"/>
          <w:divBdr>
            <w:top w:val="none" w:sz="0" w:space="0" w:color="auto"/>
            <w:left w:val="none" w:sz="0" w:space="0" w:color="auto"/>
            <w:bottom w:val="none" w:sz="0" w:space="0" w:color="auto"/>
            <w:right w:val="none" w:sz="0" w:space="0" w:color="auto"/>
          </w:divBdr>
          <w:divsChild>
            <w:div w:id="1384794829">
              <w:marLeft w:val="0"/>
              <w:marRight w:val="0"/>
              <w:marTop w:val="0"/>
              <w:marBottom w:val="0"/>
              <w:divBdr>
                <w:top w:val="none" w:sz="0" w:space="0" w:color="auto"/>
                <w:left w:val="none" w:sz="0" w:space="0" w:color="auto"/>
                <w:bottom w:val="none" w:sz="0" w:space="0" w:color="auto"/>
                <w:right w:val="none" w:sz="0" w:space="0" w:color="auto"/>
              </w:divBdr>
              <w:divsChild>
                <w:div w:id="1242057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0898757">
      <w:bodyDiv w:val="1"/>
      <w:marLeft w:val="0"/>
      <w:marRight w:val="0"/>
      <w:marTop w:val="0"/>
      <w:marBottom w:val="0"/>
      <w:divBdr>
        <w:top w:val="none" w:sz="0" w:space="0" w:color="auto"/>
        <w:left w:val="none" w:sz="0" w:space="0" w:color="auto"/>
        <w:bottom w:val="none" w:sz="0" w:space="0" w:color="auto"/>
        <w:right w:val="none" w:sz="0" w:space="0" w:color="auto"/>
      </w:divBdr>
      <w:divsChild>
        <w:div w:id="1609049318">
          <w:marLeft w:val="0"/>
          <w:marRight w:val="0"/>
          <w:marTop w:val="0"/>
          <w:marBottom w:val="0"/>
          <w:divBdr>
            <w:top w:val="none" w:sz="0" w:space="0" w:color="auto"/>
            <w:left w:val="none" w:sz="0" w:space="0" w:color="auto"/>
            <w:bottom w:val="none" w:sz="0" w:space="0" w:color="auto"/>
            <w:right w:val="none" w:sz="0" w:space="0" w:color="auto"/>
          </w:divBdr>
          <w:divsChild>
            <w:div w:id="357125615">
              <w:marLeft w:val="0"/>
              <w:marRight w:val="0"/>
              <w:marTop w:val="0"/>
              <w:marBottom w:val="0"/>
              <w:divBdr>
                <w:top w:val="none" w:sz="0" w:space="0" w:color="auto"/>
                <w:left w:val="none" w:sz="0" w:space="0" w:color="auto"/>
                <w:bottom w:val="none" w:sz="0" w:space="0" w:color="auto"/>
                <w:right w:val="none" w:sz="0" w:space="0" w:color="auto"/>
              </w:divBdr>
              <w:divsChild>
                <w:div w:id="1265108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789103">
      <w:bodyDiv w:val="1"/>
      <w:marLeft w:val="0"/>
      <w:marRight w:val="0"/>
      <w:marTop w:val="0"/>
      <w:marBottom w:val="0"/>
      <w:divBdr>
        <w:top w:val="none" w:sz="0" w:space="0" w:color="auto"/>
        <w:left w:val="none" w:sz="0" w:space="0" w:color="auto"/>
        <w:bottom w:val="none" w:sz="0" w:space="0" w:color="auto"/>
        <w:right w:val="none" w:sz="0" w:space="0" w:color="auto"/>
      </w:divBdr>
      <w:divsChild>
        <w:div w:id="1180699780">
          <w:marLeft w:val="0"/>
          <w:marRight w:val="0"/>
          <w:marTop w:val="0"/>
          <w:marBottom w:val="0"/>
          <w:divBdr>
            <w:top w:val="none" w:sz="0" w:space="0" w:color="auto"/>
            <w:left w:val="none" w:sz="0" w:space="0" w:color="auto"/>
            <w:bottom w:val="none" w:sz="0" w:space="0" w:color="auto"/>
            <w:right w:val="none" w:sz="0" w:space="0" w:color="auto"/>
          </w:divBdr>
          <w:divsChild>
            <w:div w:id="1378970907">
              <w:marLeft w:val="0"/>
              <w:marRight w:val="0"/>
              <w:marTop w:val="0"/>
              <w:marBottom w:val="0"/>
              <w:divBdr>
                <w:top w:val="none" w:sz="0" w:space="0" w:color="auto"/>
                <w:left w:val="none" w:sz="0" w:space="0" w:color="auto"/>
                <w:bottom w:val="none" w:sz="0" w:space="0" w:color="auto"/>
                <w:right w:val="none" w:sz="0" w:space="0" w:color="auto"/>
              </w:divBdr>
              <w:divsChild>
                <w:div w:id="1882747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59439450">
      <w:bodyDiv w:val="1"/>
      <w:marLeft w:val="0"/>
      <w:marRight w:val="0"/>
      <w:marTop w:val="0"/>
      <w:marBottom w:val="0"/>
      <w:divBdr>
        <w:top w:val="none" w:sz="0" w:space="0" w:color="auto"/>
        <w:left w:val="none" w:sz="0" w:space="0" w:color="auto"/>
        <w:bottom w:val="none" w:sz="0" w:space="0" w:color="auto"/>
        <w:right w:val="none" w:sz="0" w:space="0" w:color="auto"/>
      </w:divBdr>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576433">
      <w:bodyDiv w:val="1"/>
      <w:marLeft w:val="0"/>
      <w:marRight w:val="0"/>
      <w:marTop w:val="0"/>
      <w:marBottom w:val="0"/>
      <w:divBdr>
        <w:top w:val="none" w:sz="0" w:space="0" w:color="auto"/>
        <w:left w:val="none" w:sz="0" w:space="0" w:color="auto"/>
        <w:bottom w:val="none" w:sz="0" w:space="0" w:color="auto"/>
        <w:right w:val="none" w:sz="0" w:space="0" w:color="auto"/>
      </w:divBdr>
      <w:divsChild>
        <w:div w:id="106242926">
          <w:marLeft w:val="0"/>
          <w:marRight w:val="0"/>
          <w:marTop w:val="0"/>
          <w:marBottom w:val="0"/>
          <w:divBdr>
            <w:top w:val="none" w:sz="0" w:space="0" w:color="auto"/>
            <w:left w:val="none" w:sz="0" w:space="0" w:color="auto"/>
            <w:bottom w:val="none" w:sz="0" w:space="0" w:color="auto"/>
            <w:right w:val="none" w:sz="0" w:space="0" w:color="auto"/>
          </w:divBdr>
          <w:divsChild>
            <w:div w:id="897473549">
              <w:marLeft w:val="0"/>
              <w:marRight w:val="0"/>
              <w:marTop w:val="0"/>
              <w:marBottom w:val="0"/>
              <w:divBdr>
                <w:top w:val="none" w:sz="0" w:space="0" w:color="auto"/>
                <w:left w:val="none" w:sz="0" w:space="0" w:color="auto"/>
                <w:bottom w:val="none" w:sz="0" w:space="0" w:color="auto"/>
                <w:right w:val="none" w:sz="0" w:space="0" w:color="auto"/>
              </w:divBdr>
              <w:divsChild>
                <w:div w:id="1644391269">
                  <w:marLeft w:val="0"/>
                  <w:marRight w:val="0"/>
                  <w:marTop w:val="0"/>
                  <w:marBottom w:val="0"/>
                  <w:divBdr>
                    <w:top w:val="none" w:sz="0" w:space="0" w:color="auto"/>
                    <w:left w:val="none" w:sz="0" w:space="0" w:color="auto"/>
                    <w:bottom w:val="none" w:sz="0" w:space="0" w:color="auto"/>
                    <w:right w:val="none" w:sz="0" w:space="0" w:color="auto"/>
                  </w:divBdr>
                </w:div>
              </w:divsChild>
            </w:div>
            <w:div w:id="1053310674">
              <w:marLeft w:val="0"/>
              <w:marRight w:val="0"/>
              <w:marTop w:val="0"/>
              <w:marBottom w:val="0"/>
              <w:divBdr>
                <w:top w:val="none" w:sz="0" w:space="0" w:color="auto"/>
                <w:left w:val="none" w:sz="0" w:space="0" w:color="auto"/>
                <w:bottom w:val="none" w:sz="0" w:space="0" w:color="auto"/>
                <w:right w:val="none" w:sz="0" w:space="0" w:color="auto"/>
              </w:divBdr>
              <w:divsChild>
                <w:div w:id="1863788301">
                  <w:marLeft w:val="0"/>
                  <w:marRight w:val="0"/>
                  <w:marTop w:val="0"/>
                  <w:marBottom w:val="0"/>
                  <w:divBdr>
                    <w:top w:val="none" w:sz="0" w:space="0" w:color="auto"/>
                    <w:left w:val="none" w:sz="0" w:space="0" w:color="auto"/>
                    <w:bottom w:val="none" w:sz="0" w:space="0" w:color="auto"/>
                    <w:right w:val="none" w:sz="0" w:space="0" w:color="auto"/>
                  </w:divBdr>
                </w:div>
              </w:divsChild>
            </w:div>
            <w:div w:id="17390081">
              <w:marLeft w:val="0"/>
              <w:marRight w:val="0"/>
              <w:marTop w:val="0"/>
              <w:marBottom w:val="0"/>
              <w:divBdr>
                <w:top w:val="none" w:sz="0" w:space="0" w:color="auto"/>
                <w:left w:val="none" w:sz="0" w:space="0" w:color="auto"/>
                <w:bottom w:val="none" w:sz="0" w:space="0" w:color="auto"/>
                <w:right w:val="none" w:sz="0" w:space="0" w:color="auto"/>
              </w:divBdr>
              <w:divsChild>
                <w:div w:id="497354925">
                  <w:marLeft w:val="0"/>
                  <w:marRight w:val="0"/>
                  <w:marTop w:val="0"/>
                  <w:marBottom w:val="0"/>
                  <w:divBdr>
                    <w:top w:val="none" w:sz="0" w:space="0" w:color="auto"/>
                    <w:left w:val="none" w:sz="0" w:space="0" w:color="auto"/>
                    <w:bottom w:val="none" w:sz="0" w:space="0" w:color="auto"/>
                    <w:right w:val="none" w:sz="0" w:space="0" w:color="auto"/>
                  </w:divBdr>
                </w:div>
                <w:div w:id="1327516177">
                  <w:marLeft w:val="0"/>
                  <w:marRight w:val="0"/>
                  <w:marTop w:val="0"/>
                  <w:marBottom w:val="0"/>
                  <w:divBdr>
                    <w:top w:val="none" w:sz="0" w:space="0" w:color="auto"/>
                    <w:left w:val="none" w:sz="0" w:space="0" w:color="auto"/>
                    <w:bottom w:val="none" w:sz="0" w:space="0" w:color="auto"/>
                    <w:right w:val="none" w:sz="0" w:space="0" w:color="auto"/>
                  </w:divBdr>
                </w:div>
              </w:divsChild>
            </w:div>
            <w:div w:id="781460262">
              <w:marLeft w:val="0"/>
              <w:marRight w:val="0"/>
              <w:marTop w:val="0"/>
              <w:marBottom w:val="0"/>
              <w:divBdr>
                <w:top w:val="none" w:sz="0" w:space="0" w:color="auto"/>
                <w:left w:val="none" w:sz="0" w:space="0" w:color="auto"/>
                <w:bottom w:val="none" w:sz="0" w:space="0" w:color="auto"/>
                <w:right w:val="none" w:sz="0" w:space="0" w:color="auto"/>
              </w:divBdr>
              <w:divsChild>
                <w:div w:id="197083966">
                  <w:marLeft w:val="0"/>
                  <w:marRight w:val="0"/>
                  <w:marTop w:val="0"/>
                  <w:marBottom w:val="0"/>
                  <w:divBdr>
                    <w:top w:val="none" w:sz="0" w:space="0" w:color="auto"/>
                    <w:left w:val="none" w:sz="0" w:space="0" w:color="auto"/>
                    <w:bottom w:val="none" w:sz="0" w:space="0" w:color="auto"/>
                    <w:right w:val="none" w:sz="0" w:space="0" w:color="auto"/>
                  </w:divBdr>
                </w:div>
                <w:div w:id="85002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4414047">
      <w:bodyDiv w:val="1"/>
      <w:marLeft w:val="0"/>
      <w:marRight w:val="0"/>
      <w:marTop w:val="0"/>
      <w:marBottom w:val="0"/>
      <w:divBdr>
        <w:top w:val="none" w:sz="0" w:space="0" w:color="auto"/>
        <w:left w:val="none" w:sz="0" w:space="0" w:color="auto"/>
        <w:bottom w:val="none" w:sz="0" w:space="0" w:color="auto"/>
        <w:right w:val="none" w:sz="0" w:space="0" w:color="auto"/>
      </w:divBdr>
      <w:divsChild>
        <w:div w:id="2135638836">
          <w:marLeft w:val="0"/>
          <w:marRight w:val="0"/>
          <w:marTop w:val="0"/>
          <w:marBottom w:val="0"/>
          <w:divBdr>
            <w:top w:val="none" w:sz="0" w:space="0" w:color="auto"/>
            <w:left w:val="none" w:sz="0" w:space="0" w:color="auto"/>
            <w:bottom w:val="none" w:sz="0" w:space="0" w:color="auto"/>
            <w:right w:val="none" w:sz="0" w:space="0" w:color="auto"/>
          </w:divBdr>
          <w:divsChild>
            <w:div w:id="1494031315">
              <w:marLeft w:val="0"/>
              <w:marRight w:val="0"/>
              <w:marTop w:val="0"/>
              <w:marBottom w:val="0"/>
              <w:divBdr>
                <w:top w:val="none" w:sz="0" w:space="0" w:color="auto"/>
                <w:left w:val="none" w:sz="0" w:space="0" w:color="auto"/>
                <w:bottom w:val="none" w:sz="0" w:space="0" w:color="auto"/>
                <w:right w:val="none" w:sz="0" w:space="0" w:color="auto"/>
              </w:divBdr>
              <w:divsChild>
                <w:div w:id="1069159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955334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22584291">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180296">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761869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36286415">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257013">
      <w:bodyDiv w:val="1"/>
      <w:marLeft w:val="0"/>
      <w:marRight w:val="0"/>
      <w:marTop w:val="0"/>
      <w:marBottom w:val="0"/>
      <w:divBdr>
        <w:top w:val="none" w:sz="0" w:space="0" w:color="auto"/>
        <w:left w:val="none" w:sz="0" w:space="0" w:color="auto"/>
        <w:bottom w:val="none" w:sz="0" w:space="0" w:color="auto"/>
        <w:right w:val="none" w:sz="0" w:space="0" w:color="auto"/>
      </w:divBdr>
      <w:divsChild>
        <w:div w:id="164052565">
          <w:marLeft w:val="0"/>
          <w:marRight w:val="0"/>
          <w:marTop w:val="0"/>
          <w:marBottom w:val="0"/>
          <w:divBdr>
            <w:top w:val="none" w:sz="0" w:space="0" w:color="auto"/>
            <w:left w:val="none" w:sz="0" w:space="0" w:color="auto"/>
            <w:bottom w:val="none" w:sz="0" w:space="0" w:color="auto"/>
            <w:right w:val="none" w:sz="0" w:space="0" w:color="auto"/>
          </w:divBdr>
          <w:divsChild>
            <w:div w:id="160051310">
              <w:marLeft w:val="0"/>
              <w:marRight w:val="0"/>
              <w:marTop w:val="0"/>
              <w:marBottom w:val="0"/>
              <w:divBdr>
                <w:top w:val="none" w:sz="0" w:space="0" w:color="auto"/>
                <w:left w:val="none" w:sz="0" w:space="0" w:color="auto"/>
                <w:bottom w:val="none" w:sz="0" w:space="0" w:color="auto"/>
                <w:right w:val="none" w:sz="0" w:space="0" w:color="auto"/>
              </w:divBdr>
              <w:divsChild>
                <w:div w:id="1712076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03607541">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6508308">
      <w:bodyDiv w:val="1"/>
      <w:marLeft w:val="0"/>
      <w:marRight w:val="0"/>
      <w:marTop w:val="0"/>
      <w:marBottom w:val="0"/>
      <w:divBdr>
        <w:top w:val="none" w:sz="0" w:space="0" w:color="auto"/>
        <w:left w:val="none" w:sz="0" w:space="0" w:color="auto"/>
        <w:bottom w:val="none" w:sz="0" w:space="0" w:color="auto"/>
        <w:right w:val="none" w:sz="0" w:space="0" w:color="auto"/>
      </w:divBdr>
      <w:divsChild>
        <w:div w:id="278489622">
          <w:marLeft w:val="0"/>
          <w:marRight w:val="0"/>
          <w:marTop w:val="0"/>
          <w:marBottom w:val="0"/>
          <w:divBdr>
            <w:top w:val="none" w:sz="0" w:space="0" w:color="auto"/>
            <w:left w:val="none" w:sz="0" w:space="0" w:color="auto"/>
            <w:bottom w:val="none" w:sz="0" w:space="0" w:color="auto"/>
            <w:right w:val="none" w:sz="0" w:space="0" w:color="auto"/>
          </w:divBdr>
          <w:divsChild>
            <w:div w:id="1880045922">
              <w:marLeft w:val="0"/>
              <w:marRight w:val="0"/>
              <w:marTop w:val="0"/>
              <w:marBottom w:val="0"/>
              <w:divBdr>
                <w:top w:val="none" w:sz="0" w:space="0" w:color="auto"/>
                <w:left w:val="none" w:sz="0" w:space="0" w:color="auto"/>
                <w:bottom w:val="none" w:sz="0" w:space="0" w:color="auto"/>
                <w:right w:val="none" w:sz="0" w:space="0" w:color="auto"/>
              </w:divBdr>
              <w:divsChild>
                <w:div w:id="986981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1245963">
      <w:bodyDiv w:val="1"/>
      <w:marLeft w:val="0"/>
      <w:marRight w:val="0"/>
      <w:marTop w:val="0"/>
      <w:marBottom w:val="0"/>
      <w:divBdr>
        <w:top w:val="none" w:sz="0" w:space="0" w:color="auto"/>
        <w:left w:val="none" w:sz="0" w:space="0" w:color="auto"/>
        <w:bottom w:val="none" w:sz="0" w:space="0" w:color="auto"/>
        <w:right w:val="none" w:sz="0" w:space="0" w:color="auto"/>
      </w:divBdr>
      <w:divsChild>
        <w:div w:id="1521048682">
          <w:marLeft w:val="0"/>
          <w:marRight w:val="0"/>
          <w:marTop w:val="0"/>
          <w:marBottom w:val="0"/>
          <w:divBdr>
            <w:top w:val="none" w:sz="0" w:space="0" w:color="auto"/>
            <w:left w:val="none" w:sz="0" w:space="0" w:color="auto"/>
            <w:bottom w:val="none" w:sz="0" w:space="0" w:color="auto"/>
            <w:right w:val="none" w:sz="0" w:space="0" w:color="auto"/>
          </w:divBdr>
          <w:divsChild>
            <w:div w:id="942422002">
              <w:marLeft w:val="0"/>
              <w:marRight w:val="0"/>
              <w:marTop w:val="0"/>
              <w:marBottom w:val="0"/>
              <w:divBdr>
                <w:top w:val="none" w:sz="0" w:space="0" w:color="auto"/>
                <w:left w:val="none" w:sz="0" w:space="0" w:color="auto"/>
                <w:bottom w:val="none" w:sz="0" w:space="0" w:color="auto"/>
                <w:right w:val="none" w:sz="0" w:space="0" w:color="auto"/>
              </w:divBdr>
              <w:divsChild>
                <w:div w:id="395511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14910159">
      <w:bodyDiv w:val="1"/>
      <w:marLeft w:val="0"/>
      <w:marRight w:val="0"/>
      <w:marTop w:val="0"/>
      <w:marBottom w:val="0"/>
      <w:divBdr>
        <w:top w:val="none" w:sz="0" w:space="0" w:color="auto"/>
        <w:left w:val="none" w:sz="0" w:space="0" w:color="auto"/>
        <w:bottom w:val="none" w:sz="0" w:space="0" w:color="auto"/>
        <w:right w:val="none" w:sz="0" w:space="0" w:color="auto"/>
      </w:divBdr>
      <w:divsChild>
        <w:div w:id="1256786821">
          <w:marLeft w:val="0"/>
          <w:marRight w:val="0"/>
          <w:marTop w:val="0"/>
          <w:marBottom w:val="0"/>
          <w:divBdr>
            <w:top w:val="none" w:sz="0" w:space="0" w:color="auto"/>
            <w:left w:val="none" w:sz="0" w:space="0" w:color="auto"/>
            <w:bottom w:val="none" w:sz="0" w:space="0" w:color="auto"/>
            <w:right w:val="none" w:sz="0" w:space="0" w:color="auto"/>
          </w:divBdr>
          <w:divsChild>
            <w:div w:id="41558157">
              <w:marLeft w:val="0"/>
              <w:marRight w:val="0"/>
              <w:marTop w:val="0"/>
              <w:marBottom w:val="0"/>
              <w:divBdr>
                <w:top w:val="none" w:sz="0" w:space="0" w:color="auto"/>
                <w:left w:val="none" w:sz="0" w:space="0" w:color="auto"/>
                <w:bottom w:val="none" w:sz="0" w:space="0" w:color="auto"/>
                <w:right w:val="none" w:sz="0" w:space="0" w:color="auto"/>
              </w:divBdr>
              <w:divsChild>
                <w:div w:id="709112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8133572">
      <w:bodyDiv w:val="1"/>
      <w:marLeft w:val="0"/>
      <w:marRight w:val="0"/>
      <w:marTop w:val="0"/>
      <w:marBottom w:val="0"/>
      <w:divBdr>
        <w:top w:val="none" w:sz="0" w:space="0" w:color="auto"/>
        <w:left w:val="none" w:sz="0" w:space="0" w:color="auto"/>
        <w:bottom w:val="none" w:sz="0" w:space="0" w:color="auto"/>
        <w:right w:val="none" w:sz="0" w:space="0" w:color="auto"/>
      </w:divBdr>
      <w:divsChild>
        <w:div w:id="2087797167">
          <w:marLeft w:val="0"/>
          <w:marRight w:val="0"/>
          <w:marTop w:val="0"/>
          <w:marBottom w:val="0"/>
          <w:divBdr>
            <w:top w:val="none" w:sz="0" w:space="0" w:color="auto"/>
            <w:left w:val="none" w:sz="0" w:space="0" w:color="auto"/>
            <w:bottom w:val="none" w:sz="0" w:space="0" w:color="auto"/>
            <w:right w:val="none" w:sz="0" w:space="0" w:color="auto"/>
          </w:divBdr>
          <w:divsChild>
            <w:div w:id="1727072837">
              <w:marLeft w:val="0"/>
              <w:marRight w:val="0"/>
              <w:marTop w:val="0"/>
              <w:marBottom w:val="0"/>
              <w:divBdr>
                <w:top w:val="none" w:sz="0" w:space="0" w:color="auto"/>
                <w:left w:val="none" w:sz="0" w:space="0" w:color="auto"/>
                <w:bottom w:val="none" w:sz="0" w:space="0" w:color="auto"/>
                <w:right w:val="none" w:sz="0" w:space="0" w:color="auto"/>
              </w:divBdr>
              <w:divsChild>
                <w:div w:id="136158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863284">
      <w:bodyDiv w:val="1"/>
      <w:marLeft w:val="0"/>
      <w:marRight w:val="0"/>
      <w:marTop w:val="0"/>
      <w:marBottom w:val="0"/>
      <w:divBdr>
        <w:top w:val="none" w:sz="0" w:space="0" w:color="auto"/>
        <w:left w:val="none" w:sz="0" w:space="0" w:color="auto"/>
        <w:bottom w:val="none" w:sz="0" w:space="0" w:color="auto"/>
        <w:right w:val="none" w:sz="0" w:space="0" w:color="auto"/>
      </w:divBdr>
      <w:divsChild>
        <w:div w:id="1484009445">
          <w:marLeft w:val="0"/>
          <w:marRight w:val="0"/>
          <w:marTop w:val="0"/>
          <w:marBottom w:val="0"/>
          <w:divBdr>
            <w:top w:val="none" w:sz="0" w:space="0" w:color="auto"/>
            <w:left w:val="none" w:sz="0" w:space="0" w:color="auto"/>
            <w:bottom w:val="none" w:sz="0" w:space="0" w:color="auto"/>
            <w:right w:val="none" w:sz="0" w:space="0" w:color="auto"/>
          </w:divBdr>
          <w:divsChild>
            <w:div w:id="285039968">
              <w:marLeft w:val="0"/>
              <w:marRight w:val="0"/>
              <w:marTop w:val="0"/>
              <w:marBottom w:val="0"/>
              <w:divBdr>
                <w:top w:val="none" w:sz="0" w:space="0" w:color="auto"/>
                <w:left w:val="none" w:sz="0" w:space="0" w:color="auto"/>
                <w:bottom w:val="none" w:sz="0" w:space="0" w:color="auto"/>
                <w:right w:val="none" w:sz="0" w:space="0" w:color="auto"/>
              </w:divBdr>
              <w:divsChild>
                <w:div w:id="150859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64902155">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1839591">
      <w:bodyDiv w:val="1"/>
      <w:marLeft w:val="0"/>
      <w:marRight w:val="0"/>
      <w:marTop w:val="0"/>
      <w:marBottom w:val="0"/>
      <w:divBdr>
        <w:top w:val="none" w:sz="0" w:space="0" w:color="auto"/>
        <w:left w:val="none" w:sz="0" w:space="0" w:color="auto"/>
        <w:bottom w:val="none" w:sz="0" w:space="0" w:color="auto"/>
        <w:right w:val="none" w:sz="0" w:space="0" w:color="auto"/>
      </w:divBdr>
      <w:divsChild>
        <w:div w:id="282663547">
          <w:marLeft w:val="0"/>
          <w:marRight w:val="0"/>
          <w:marTop w:val="0"/>
          <w:marBottom w:val="0"/>
          <w:divBdr>
            <w:top w:val="none" w:sz="0" w:space="0" w:color="auto"/>
            <w:left w:val="none" w:sz="0" w:space="0" w:color="auto"/>
            <w:bottom w:val="none" w:sz="0" w:space="0" w:color="auto"/>
            <w:right w:val="none" w:sz="0" w:space="0" w:color="auto"/>
          </w:divBdr>
          <w:divsChild>
            <w:div w:id="1958021134">
              <w:marLeft w:val="0"/>
              <w:marRight w:val="0"/>
              <w:marTop w:val="0"/>
              <w:marBottom w:val="0"/>
              <w:divBdr>
                <w:top w:val="none" w:sz="0" w:space="0" w:color="auto"/>
                <w:left w:val="none" w:sz="0" w:space="0" w:color="auto"/>
                <w:bottom w:val="none" w:sz="0" w:space="0" w:color="auto"/>
                <w:right w:val="none" w:sz="0" w:space="0" w:color="auto"/>
              </w:divBdr>
              <w:divsChild>
                <w:div w:id="1260791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65903187">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26656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A68384-8A72-794F-9F03-A507F4093B0C}">
  <ds:schemaRefs>
    <ds:schemaRef ds:uri="http://schemas.openxmlformats.org/officeDocument/2006/bibliography"/>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7516C647-1209-4B47-B902-5C2BB0FBB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4251</TotalTime>
  <Pages>2</Pages>
  <Words>515</Words>
  <Characters>2938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3447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337</cp:revision>
  <cp:lastPrinted>2019-09-25T06:54:00Z</cp:lastPrinted>
  <dcterms:created xsi:type="dcterms:W3CDTF">2018-09-02T16:33:00Z</dcterms:created>
  <dcterms:modified xsi:type="dcterms:W3CDTF">2020-05-15T11:47:00Z</dcterms:modified>
  <cp:category/>
</cp:coreProperties>
</file>